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CCDD5" w14:textId="77777777" w:rsidR="00BE5CFE" w:rsidRDefault="00BE5CFE" w:rsidP="0071384A">
      <w:pPr>
        <w:pStyle w:val="nzevobjektu"/>
        <w:spacing w:line="276" w:lineRule="auto"/>
      </w:pPr>
      <w:bookmarkStart w:id="0" w:name="_Toc452957896"/>
    </w:p>
    <w:p w14:paraId="32916A34" w14:textId="77777777" w:rsidR="007B2611" w:rsidRDefault="007B2611" w:rsidP="00006167">
      <w:pPr>
        <w:pStyle w:val="nzevobjektu"/>
        <w:spacing w:line="276" w:lineRule="auto"/>
      </w:pPr>
      <w:r>
        <w:t>Oprava kolejí, výhybek a nástupišť v </w:t>
      </w:r>
    </w:p>
    <w:p w14:paraId="0FA41041" w14:textId="77777777" w:rsidR="00D05253" w:rsidRDefault="007B2611" w:rsidP="00006167">
      <w:pPr>
        <w:pStyle w:val="nzevobjektu"/>
        <w:spacing w:line="276" w:lineRule="auto"/>
      </w:pPr>
      <w:r>
        <w:t>ŽST Strážnice</w:t>
      </w:r>
    </w:p>
    <w:p w14:paraId="24104C68" w14:textId="77777777" w:rsidR="00FF2127" w:rsidRPr="00B341BE" w:rsidRDefault="0071212A" w:rsidP="00006167">
      <w:pPr>
        <w:pStyle w:val="nzevobjektu"/>
        <w:spacing w:line="276" w:lineRule="auto"/>
        <w:rPr>
          <w:sz w:val="28"/>
        </w:rPr>
      </w:pPr>
      <w:r w:rsidRPr="00B341BE">
        <w:rPr>
          <w:sz w:val="28"/>
        </w:rPr>
        <w:t>SO</w:t>
      </w:r>
      <w:r w:rsidR="00FF2127" w:rsidRPr="00B341BE">
        <w:rPr>
          <w:sz w:val="28"/>
        </w:rPr>
        <w:t xml:space="preserve"> </w:t>
      </w:r>
      <w:r w:rsidR="00987184">
        <w:rPr>
          <w:sz w:val="28"/>
        </w:rPr>
        <w:t xml:space="preserve">201 nástupiště vč. úrovňového přechodu </w:t>
      </w:r>
    </w:p>
    <w:p w14:paraId="204FED80" w14:textId="77777777" w:rsidR="00BB4164" w:rsidRDefault="00BB4164" w:rsidP="00006167">
      <w:pPr>
        <w:spacing w:line="276" w:lineRule="auto"/>
      </w:pPr>
    </w:p>
    <w:p w14:paraId="3557186C" w14:textId="77777777" w:rsidR="00A538C4" w:rsidRDefault="00A538C4" w:rsidP="00006167">
      <w:pPr>
        <w:spacing w:line="276" w:lineRule="auto"/>
      </w:pPr>
    </w:p>
    <w:p w14:paraId="6950C7AA" w14:textId="77777777" w:rsidR="00BB4164" w:rsidRPr="00CF32F4" w:rsidRDefault="00FF2127" w:rsidP="00006167">
      <w:pPr>
        <w:pStyle w:val="nzevplohy"/>
        <w:spacing w:line="276" w:lineRule="auto"/>
        <w:rPr>
          <w:sz w:val="52"/>
        </w:rPr>
      </w:pPr>
      <w:r>
        <w:rPr>
          <w:sz w:val="52"/>
        </w:rPr>
        <w:t>Technická</w:t>
      </w:r>
      <w:r w:rsidR="00BB4164" w:rsidRPr="00CF32F4">
        <w:rPr>
          <w:sz w:val="52"/>
        </w:rPr>
        <w:t xml:space="preserve"> zpráva</w:t>
      </w:r>
    </w:p>
    <w:p w14:paraId="5B08BC31" w14:textId="77777777" w:rsidR="00BE5CFE" w:rsidRDefault="00BE5CFE" w:rsidP="00006167">
      <w:pPr>
        <w:pStyle w:val="Obsahcelek"/>
        <w:spacing w:line="276" w:lineRule="auto"/>
        <w:rPr>
          <w:noProof/>
        </w:rPr>
      </w:pPr>
    </w:p>
    <w:p w14:paraId="7928922B" w14:textId="77777777" w:rsidR="00BE5CFE" w:rsidRDefault="00BE5CFE" w:rsidP="00006167">
      <w:pPr>
        <w:pStyle w:val="Obsahcelek"/>
        <w:spacing w:line="276" w:lineRule="auto"/>
        <w:rPr>
          <w:noProof/>
        </w:rPr>
      </w:pPr>
    </w:p>
    <w:p w14:paraId="247C6AD1" w14:textId="77777777" w:rsidR="00BE5CFE" w:rsidRDefault="00BE5CFE" w:rsidP="00006167">
      <w:pPr>
        <w:pStyle w:val="Obsahcelek"/>
        <w:spacing w:line="276" w:lineRule="auto"/>
        <w:rPr>
          <w:noProof/>
        </w:rPr>
      </w:pPr>
    </w:p>
    <w:p w14:paraId="541A9CAE" w14:textId="77777777" w:rsidR="00BE5CFE" w:rsidRDefault="00BE5CFE" w:rsidP="00006167">
      <w:pPr>
        <w:pStyle w:val="Obsahcelek"/>
        <w:spacing w:line="276" w:lineRule="auto"/>
        <w:rPr>
          <w:noProof/>
        </w:rPr>
      </w:pPr>
    </w:p>
    <w:p w14:paraId="1BF9A75D" w14:textId="77777777" w:rsidR="00BE5CFE" w:rsidRDefault="00BE5CFE" w:rsidP="00006167">
      <w:pPr>
        <w:pStyle w:val="Obsahcelek"/>
        <w:spacing w:line="276" w:lineRule="auto"/>
        <w:rPr>
          <w:noProof/>
        </w:rPr>
      </w:pPr>
    </w:p>
    <w:p w14:paraId="539660B1" w14:textId="77777777" w:rsidR="00BE5CFE" w:rsidRDefault="00BE5CFE" w:rsidP="00006167">
      <w:pPr>
        <w:pStyle w:val="Obsahcelek"/>
        <w:spacing w:line="276" w:lineRule="auto"/>
        <w:rPr>
          <w:noProof/>
        </w:rPr>
      </w:pPr>
    </w:p>
    <w:p w14:paraId="4B085232" w14:textId="77777777" w:rsidR="007B2611" w:rsidRDefault="007B2611" w:rsidP="00006167">
      <w:pPr>
        <w:pStyle w:val="Obsahcelek"/>
        <w:spacing w:line="276" w:lineRule="auto"/>
        <w:rPr>
          <w:noProof/>
        </w:rPr>
      </w:pPr>
    </w:p>
    <w:p w14:paraId="19463796" w14:textId="77777777" w:rsidR="00BB4164" w:rsidRDefault="00BB4164" w:rsidP="00006167">
      <w:pPr>
        <w:pStyle w:val="Obsahcelek"/>
        <w:tabs>
          <w:tab w:val="center" w:pos="4535"/>
        </w:tabs>
        <w:spacing w:line="276" w:lineRule="auto"/>
        <w:rPr>
          <w:noProof/>
        </w:rPr>
      </w:pPr>
      <w:r>
        <w:rPr>
          <w:noProof/>
        </w:rPr>
        <w:lastRenderedPageBreak/>
        <w:t>Obsah:</w:t>
      </w:r>
      <w:r w:rsidR="008B3F9E">
        <w:rPr>
          <w:noProof/>
        </w:rPr>
        <w:tab/>
      </w:r>
    </w:p>
    <w:p w14:paraId="35CF2CCA" w14:textId="463DF7DD" w:rsidR="00934994" w:rsidRDefault="00683D65">
      <w:pPr>
        <w:pStyle w:val="Obsah1"/>
        <w:tabs>
          <w:tab w:val="left" w:pos="600"/>
        </w:tabs>
        <w:rPr>
          <w:rFonts w:asciiTheme="minorHAnsi" w:eastAsiaTheme="minorEastAsia" w:hAnsiTheme="minorHAnsi" w:cstheme="minorBidi"/>
          <w:noProof/>
          <w:sz w:val="22"/>
          <w:szCs w:val="22"/>
        </w:rPr>
      </w:pPr>
      <w:r w:rsidRPr="005A3ABF">
        <w:rPr>
          <w:b/>
          <w:noProof/>
          <w:sz w:val="22"/>
        </w:rPr>
        <w:fldChar w:fldCharType="begin"/>
      </w:r>
      <w:r w:rsidRPr="00E20ED4">
        <w:rPr>
          <w:b/>
          <w:noProof/>
        </w:rPr>
        <w:instrText xml:space="preserve"> TOC \o "1-2" </w:instrText>
      </w:r>
      <w:r w:rsidRPr="005A3ABF">
        <w:rPr>
          <w:b/>
          <w:noProof/>
          <w:sz w:val="22"/>
        </w:rPr>
        <w:fldChar w:fldCharType="separate"/>
      </w:r>
      <w:r w:rsidR="00934994">
        <w:rPr>
          <w:noProof/>
        </w:rPr>
        <w:t>1.</w:t>
      </w:r>
      <w:r w:rsidR="00934994">
        <w:rPr>
          <w:rFonts w:asciiTheme="minorHAnsi" w:eastAsiaTheme="minorEastAsia" w:hAnsiTheme="minorHAnsi" w:cstheme="minorBidi"/>
          <w:noProof/>
          <w:sz w:val="22"/>
          <w:szCs w:val="22"/>
        </w:rPr>
        <w:tab/>
      </w:r>
      <w:r w:rsidR="00934994">
        <w:rPr>
          <w:noProof/>
        </w:rPr>
        <w:t>Identifikační údaje</w:t>
      </w:r>
      <w:r w:rsidR="00934994">
        <w:rPr>
          <w:noProof/>
        </w:rPr>
        <w:tab/>
      </w:r>
      <w:r w:rsidR="00934994">
        <w:rPr>
          <w:noProof/>
        </w:rPr>
        <w:fldChar w:fldCharType="begin"/>
      </w:r>
      <w:r w:rsidR="00934994">
        <w:rPr>
          <w:noProof/>
        </w:rPr>
        <w:instrText xml:space="preserve"> PAGEREF _Toc68798496 \h </w:instrText>
      </w:r>
      <w:r w:rsidR="00934994">
        <w:rPr>
          <w:noProof/>
        </w:rPr>
      </w:r>
      <w:r w:rsidR="00934994">
        <w:rPr>
          <w:noProof/>
        </w:rPr>
        <w:fldChar w:fldCharType="separate"/>
      </w:r>
      <w:r w:rsidR="00314CAF">
        <w:rPr>
          <w:noProof/>
        </w:rPr>
        <w:t>3</w:t>
      </w:r>
      <w:r w:rsidR="00934994">
        <w:rPr>
          <w:noProof/>
        </w:rPr>
        <w:fldChar w:fldCharType="end"/>
      </w:r>
    </w:p>
    <w:p w14:paraId="67F61D2B" w14:textId="7A82DC38" w:rsidR="00934994" w:rsidRDefault="00934994">
      <w:pPr>
        <w:pStyle w:val="Obsah1"/>
        <w:tabs>
          <w:tab w:val="left" w:pos="600"/>
        </w:tabs>
        <w:rPr>
          <w:rFonts w:asciiTheme="minorHAnsi" w:eastAsiaTheme="minorEastAsia" w:hAnsiTheme="minorHAnsi" w:cstheme="minorBidi"/>
          <w:noProof/>
          <w:sz w:val="22"/>
          <w:szCs w:val="22"/>
        </w:rPr>
      </w:pPr>
      <w:r>
        <w:rPr>
          <w:noProof/>
        </w:rPr>
        <w:t>2.</w:t>
      </w:r>
      <w:r>
        <w:rPr>
          <w:rFonts w:asciiTheme="minorHAnsi" w:eastAsiaTheme="minorEastAsia" w:hAnsiTheme="minorHAnsi" w:cstheme="minorBidi"/>
          <w:noProof/>
          <w:sz w:val="22"/>
          <w:szCs w:val="22"/>
        </w:rPr>
        <w:tab/>
      </w:r>
      <w:r>
        <w:rPr>
          <w:noProof/>
        </w:rPr>
        <w:t>Základní technické údaje o stavbě</w:t>
      </w:r>
      <w:r>
        <w:rPr>
          <w:noProof/>
        </w:rPr>
        <w:tab/>
      </w:r>
      <w:r>
        <w:rPr>
          <w:noProof/>
        </w:rPr>
        <w:fldChar w:fldCharType="begin"/>
      </w:r>
      <w:r>
        <w:rPr>
          <w:noProof/>
        </w:rPr>
        <w:instrText xml:space="preserve"> PAGEREF _Toc68798497 \h </w:instrText>
      </w:r>
      <w:r>
        <w:rPr>
          <w:noProof/>
        </w:rPr>
      </w:r>
      <w:r>
        <w:rPr>
          <w:noProof/>
        </w:rPr>
        <w:fldChar w:fldCharType="separate"/>
      </w:r>
      <w:r w:rsidR="00314CAF">
        <w:rPr>
          <w:noProof/>
        </w:rPr>
        <w:t>4</w:t>
      </w:r>
      <w:r>
        <w:rPr>
          <w:noProof/>
        </w:rPr>
        <w:fldChar w:fldCharType="end"/>
      </w:r>
    </w:p>
    <w:p w14:paraId="67C9E804" w14:textId="0F1DC5B7" w:rsidR="00934994" w:rsidRDefault="00934994">
      <w:pPr>
        <w:pStyle w:val="Obsah1"/>
        <w:tabs>
          <w:tab w:val="left" w:pos="600"/>
        </w:tabs>
        <w:rPr>
          <w:rFonts w:asciiTheme="minorHAnsi" w:eastAsiaTheme="minorEastAsia" w:hAnsiTheme="minorHAnsi" w:cstheme="minorBidi"/>
          <w:noProof/>
          <w:sz w:val="22"/>
          <w:szCs w:val="22"/>
        </w:rPr>
      </w:pPr>
      <w:r>
        <w:rPr>
          <w:noProof/>
        </w:rPr>
        <w:t>3.</w:t>
      </w:r>
      <w:r>
        <w:rPr>
          <w:rFonts w:asciiTheme="minorHAnsi" w:eastAsiaTheme="minorEastAsia" w:hAnsiTheme="minorHAnsi" w:cstheme="minorBidi"/>
          <w:noProof/>
          <w:sz w:val="22"/>
          <w:szCs w:val="22"/>
        </w:rPr>
        <w:tab/>
      </w:r>
      <w:r>
        <w:rPr>
          <w:noProof/>
        </w:rPr>
        <w:t>Seznam výchozích podkladů</w:t>
      </w:r>
      <w:r>
        <w:rPr>
          <w:noProof/>
        </w:rPr>
        <w:tab/>
      </w:r>
      <w:r>
        <w:rPr>
          <w:noProof/>
        </w:rPr>
        <w:fldChar w:fldCharType="begin"/>
      </w:r>
      <w:r>
        <w:rPr>
          <w:noProof/>
        </w:rPr>
        <w:instrText xml:space="preserve"> PAGEREF _Toc68798498 \h </w:instrText>
      </w:r>
      <w:r>
        <w:rPr>
          <w:noProof/>
        </w:rPr>
      </w:r>
      <w:r>
        <w:rPr>
          <w:noProof/>
        </w:rPr>
        <w:fldChar w:fldCharType="separate"/>
      </w:r>
      <w:r w:rsidR="00314CAF">
        <w:rPr>
          <w:noProof/>
        </w:rPr>
        <w:t>5</w:t>
      </w:r>
      <w:r>
        <w:rPr>
          <w:noProof/>
        </w:rPr>
        <w:fldChar w:fldCharType="end"/>
      </w:r>
    </w:p>
    <w:p w14:paraId="47D6C2C9" w14:textId="44B8EFF0" w:rsidR="00934994" w:rsidRDefault="00934994">
      <w:pPr>
        <w:pStyle w:val="Obsah1"/>
        <w:tabs>
          <w:tab w:val="left" w:pos="600"/>
        </w:tabs>
        <w:rPr>
          <w:rFonts w:asciiTheme="minorHAnsi" w:eastAsiaTheme="minorEastAsia" w:hAnsiTheme="minorHAnsi" w:cstheme="minorBidi"/>
          <w:noProof/>
          <w:sz w:val="22"/>
          <w:szCs w:val="22"/>
        </w:rPr>
      </w:pPr>
      <w:r>
        <w:rPr>
          <w:noProof/>
        </w:rPr>
        <w:t>4.</w:t>
      </w:r>
      <w:r>
        <w:rPr>
          <w:rFonts w:asciiTheme="minorHAnsi" w:eastAsiaTheme="minorEastAsia" w:hAnsiTheme="minorHAnsi" w:cstheme="minorBidi"/>
          <w:noProof/>
          <w:sz w:val="22"/>
          <w:szCs w:val="22"/>
        </w:rPr>
        <w:tab/>
      </w:r>
      <w:r>
        <w:rPr>
          <w:noProof/>
        </w:rPr>
        <w:t>Související PS a SO</w:t>
      </w:r>
      <w:r>
        <w:rPr>
          <w:noProof/>
        </w:rPr>
        <w:tab/>
      </w:r>
      <w:r>
        <w:rPr>
          <w:noProof/>
        </w:rPr>
        <w:fldChar w:fldCharType="begin"/>
      </w:r>
      <w:r>
        <w:rPr>
          <w:noProof/>
        </w:rPr>
        <w:instrText xml:space="preserve"> PAGEREF _Toc68798499 \h </w:instrText>
      </w:r>
      <w:r>
        <w:rPr>
          <w:noProof/>
        </w:rPr>
      </w:r>
      <w:r>
        <w:rPr>
          <w:noProof/>
        </w:rPr>
        <w:fldChar w:fldCharType="separate"/>
      </w:r>
      <w:r w:rsidR="00314CAF">
        <w:rPr>
          <w:noProof/>
        </w:rPr>
        <w:t>8</w:t>
      </w:r>
      <w:r>
        <w:rPr>
          <w:noProof/>
        </w:rPr>
        <w:fldChar w:fldCharType="end"/>
      </w:r>
    </w:p>
    <w:p w14:paraId="14FB70FD" w14:textId="0A53C843" w:rsidR="00934994" w:rsidRDefault="00934994">
      <w:pPr>
        <w:pStyle w:val="Obsah1"/>
        <w:tabs>
          <w:tab w:val="left" w:pos="600"/>
        </w:tabs>
        <w:rPr>
          <w:rFonts w:asciiTheme="minorHAnsi" w:eastAsiaTheme="minorEastAsia" w:hAnsiTheme="minorHAnsi" w:cstheme="minorBidi"/>
          <w:noProof/>
          <w:sz w:val="22"/>
          <w:szCs w:val="22"/>
        </w:rPr>
      </w:pPr>
      <w:r>
        <w:rPr>
          <w:noProof/>
        </w:rPr>
        <w:t>5.</w:t>
      </w:r>
      <w:r>
        <w:rPr>
          <w:rFonts w:asciiTheme="minorHAnsi" w:eastAsiaTheme="minorEastAsia" w:hAnsiTheme="minorHAnsi" w:cstheme="minorBidi"/>
          <w:noProof/>
          <w:sz w:val="22"/>
          <w:szCs w:val="22"/>
        </w:rPr>
        <w:tab/>
      </w:r>
      <w:r>
        <w:rPr>
          <w:noProof/>
        </w:rPr>
        <w:t>Současný stav</w:t>
      </w:r>
      <w:r>
        <w:rPr>
          <w:noProof/>
        </w:rPr>
        <w:tab/>
      </w:r>
      <w:r>
        <w:rPr>
          <w:noProof/>
        </w:rPr>
        <w:fldChar w:fldCharType="begin"/>
      </w:r>
      <w:r>
        <w:rPr>
          <w:noProof/>
        </w:rPr>
        <w:instrText xml:space="preserve"> PAGEREF _Toc68798500 \h </w:instrText>
      </w:r>
      <w:r>
        <w:rPr>
          <w:noProof/>
        </w:rPr>
      </w:r>
      <w:r>
        <w:rPr>
          <w:noProof/>
        </w:rPr>
        <w:fldChar w:fldCharType="separate"/>
      </w:r>
      <w:r w:rsidR="00314CAF">
        <w:rPr>
          <w:noProof/>
        </w:rPr>
        <w:t>9</w:t>
      </w:r>
      <w:r>
        <w:rPr>
          <w:noProof/>
        </w:rPr>
        <w:fldChar w:fldCharType="end"/>
      </w:r>
    </w:p>
    <w:p w14:paraId="0D2A56D5" w14:textId="7F4C0759" w:rsidR="00934994" w:rsidRDefault="00934994">
      <w:pPr>
        <w:pStyle w:val="Obsah1"/>
        <w:tabs>
          <w:tab w:val="left" w:pos="600"/>
        </w:tabs>
        <w:rPr>
          <w:rFonts w:asciiTheme="minorHAnsi" w:eastAsiaTheme="minorEastAsia" w:hAnsiTheme="minorHAnsi" w:cstheme="minorBidi"/>
          <w:noProof/>
          <w:sz w:val="22"/>
          <w:szCs w:val="22"/>
        </w:rPr>
      </w:pPr>
      <w:r>
        <w:rPr>
          <w:noProof/>
        </w:rPr>
        <w:t>6.</w:t>
      </w:r>
      <w:r>
        <w:rPr>
          <w:rFonts w:asciiTheme="minorHAnsi" w:eastAsiaTheme="minorEastAsia" w:hAnsiTheme="minorHAnsi" w:cstheme="minorBidi"/>
          <w:noProof/>
          <w:sz w:val="22"/>
          <w:szCs w:val="22"/>
        </w:rPr>
        <w:tab/>
      </w:r>
      <w:r>
        <w:rPr>
          <w:noProof/>
        </w:rPr>
        <w:t>Navržené řešení</w:t>
      </w:r>
      <w:r>
        <w:rPr>
          <w:noProof/>
        </w:rPr>
        <w:tab/>
      </w:r>
      <w:r>
        <w:rPr>
          <w:noProof/>
        </w:rPr>
        <w:fldChar w:fldCharType="begin"/>
      </w:r>
      <w:r>
        <w:rPr>
          <w:noProof/>
        </w:rPr>
        <w:instrText xml:space="preserve"> PAGEREF _Toc68798501 \h </w:instrText>
      </w:r>
      <w:r>
        <w:rPr>
          <w:noProof/>
        </w:rPr>
      </w:r>
      <w:r>
        <w:rPr>
          <w:noProof/>
        </w:rPr>
        <w:fldChar w:fldCharType="separate"/>
      </w:r>
      <w:r w:rsidR="00314CAF">
        <w:rPr>
          <w:noProof/>
        </w:rPr>
        <w:t>10</w:t>
      </w:r>
      <w:r>
        <w:rPr>
          <w:noProof/>
        </w:rPr>
        <w:fldChar w:fldCharType="end"/>
      </w:r>
    </w:p>
    <w:p w14:paraId="2C51D058" w14:textId="26D21348" w:rsidR="00934994" w:rsidRDefault="00934994">
      <w:pPr>
        <w:pStyle w:val="Obsah2"/>
        <w:tabs>
          <w:tab w:val="left" w:pos="80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Konstrukce nástupišť</w:t>
      </w:r>
      <w:r>
        <w:rPr>
          <w:noProof/>
        </w:rPr>
        <w:tab/>
      </w:r>
      <w:r>
        <w:rPr>
          <w:noProof/>
        </w:rPr>
        <w:fldChar w:fldCharType="begin"/>
      </w:r>
      <w:r>
        <w:rPr>
          <w:noProof/>
        </w:rPr>
        <w:instrText xml:space="preserve"> PAGEREF _Toc68798502 \h </w:instrText>
      </w:r>
      <w:r>
        <w:rPr>
          <w:noProof/>
        </w:rPr>
      </w:r>
      <w:r>
        <w:rPr>
          <w:noProof/>
        </w:rPr>
        <w:fldChar w:fldCharType="separate"/>
      </w:r>
      <w:r w:rsidR="00314CAF">
        <w:rPr>
          <w:noProof/>
        </w:rPr>
        <w:t>10</w:t>
      </w:r>
      <w:r>
        <w:rPr>
          <w:noProof/>
        </w:rPr>
        <w:fldChar w:fldCharType="end"/>
      </w:r>
    </w:p>
    <w:p w14:paraId="59B284D4" w14:textId="349FCE0F" w:rsidR="00934994" w:rsidRDefault="00934994">
      <w:pPr>
        <w:pStyle w:val="Obsah2"/>
        <w:tabs>
          <w:tab w:val="left" w:pos="800"/>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Ukončení nástupišť</w:t>
      </w:r>
      <w:r>
        <w:rPr>
          <w:noProof/>
        </w:rPr>
        <w:tab/>
      </w:r>
      <w:r>
        <w:rPr>
          <w:noProof/>
        </w:rPr>
        <w:fldChar w:fldCharType="begin"/>
      </w:r>
      <w:r>
        <w:rPr>
          <w:noProof/>
        </w:rPr>
        <w:instrText xml:space="preserve"> PAGEREF _Toc68798503 \h </w:instrText>
      </w:r>
      <w:r>
        <w:rPr>
          <w:noProof/>
        </w:rPr>
      </w:r>
      <w:r>
        <w:rPr>
          <w:noProof/>
        </w:rPr>
        <w:fldChar w:fldCharType="separate"/>
      </w:r>
      <w:r w:rsidR="00314CAF">
        <w:rPr>
          <w:noProof/>
        </w:rPr>
        <w:t>11</w:t>
      </w:r>
      <w:r>
        <w:rPr>
          <w:noProof/>
        </w:rPr>
        <w:fldChar w:fldCharType="end"/>
      </w:r>
    </w:p>
    <w:p w14:paraId="309E9015" w14:textId="2C7114B4" w:rsidR="00934994" w:rsidRDefault="00934994">
      <w:pPr>
        <w:pStyle w:val="Obsah2"/>
        <w:tabs>
          <w:tab w:val="left" w:pos="800"/>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Zábradlí</w:t>
      </w:r>
      <w:r>
        <w:rPr>
          <w:noProof/>
        </w:rPr>
        <w:tab/>
      </w:r>
      <w:r>
        <w:rPr>
          <w:noProof/>
        </w:rPr>
        <w:fldChar w:fldCharType="begin"/>
      </w:r>
      <w:r>
        <w:rPr>
          <w:noProof/>
        </w:rPr>
        <w:instrText xml:space="preserve"> PAGEREF _Toc68798504 \h </w:instrText>
      </w:r>
      <w:r>
        <w:rPr>
          <w:noProof/>
        </w:rPr>
      </w:r>
      <w:r>
        <w:rPr>
          <w:noProof/>
        </w:rPr>
        <w:fldChar w:fldCharType="separate"/>
      </w:r>
      <w:r w:rsidR="00314CAF">
        <w:rPr>
          <w:noProof/>
        </w:rPr>
        <w:t>11</w:t>
      </w:r>
      <w:r>
        <w:rPr>
          <w:noProof/>
        </w:rPr>
        <w:fldChar w:fldCharType="end"/>
      </w:r>
    </w:p>
    <w:p w14:paraId="4E0A5204" w14:textId="2A6132AA" w:rsidR="00934994" w:rsidRDefault="00934994">
      <w:pPr>
        <w:pStyle w:val="Obsah2"/>
        <w:tabs>
          <w:tab w:val="left" w:pos="800"/>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Odvodnění</w:t>
      </w:r>
      <w:r>
        <w:rPr>
          <w:noProof/>
        </w:rPr>
        <w:tab/>
      </w:r>
      <w:r>
        <w:rPr>
          <w:noProof/>
        </w:rPr>
        <w:fldChar w:fldCharType="begin"/>
      </w:r>
      <w:r>
        <w:rPr>
          <w:noProof/>
        </w:rPr>
        <w:instrText xml:space="preserve"> PAGEREF _Toc68798505 \h </w:instrText>
      </w:r>
      <w:r>
        <w:rPr>
          <w:noProof/>
        </w:rPr>
      </w:r>
      <w:r>
        <w:rPr>
          <w:noProof/>
        </w:rPr>
        <w:fldChar w:fldCharType="separate"/>
      </w:r>
      <w:r w:rsidR="00314CAF">
        <w:rPr>
          <w:noProof/>
        </w:rPr>
        <w:t>12</w:t>
      </w:r>
      <w:r>
        <w:rPr>
          <w:noProof/>
        </w:rPr>
        <w:fldChar w:fldCharType="end"/>
      </w:r>
    </w:p>
    <w:p w14:paraId="7CF93BDD" w14:textId="7CA7FEC1" w:rsidR="00934994" w:rsidRDefault="00934994">
      <w:pPr>
        <w:pStyle w:val="Obsah2"/>
        <w:tabs>
          <w:tab w:val="left" w:pos="800"/>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Mobiliář</w:t>
      </w:r>
      <w:r>
        <w:rPr>
          <w:noProof/>
        </w:rPr>
        <w:tab/>
      </w:r>
      <w:r>
        <w:rPr>
          <w:noProof/>
        </w:rPr>
        <w:fldChar w:fldCharType="begin"/>
      </w:r>
      <w:r>
        <w:rPr>
          <w:noProof/>
        </w:rPr>
        <w:instrText xml:space="preserve"> PAGEREF _Toc68798506 \h </w:instrText>
      </w:r>
      <w:r>
        <w:rPr>
          <w:noProof/>
        </w:rPr>
      </w:r>
      <w:r>
        <w:rPr>
          <w:noProof/>
        </w:rPr>
        <w:fldChar w:fldCharType="separate"/>
      </w:r>
      <w:r w:rsidR="00314CAF">
        <w:rPr>
          <w:noProof/>
        </w:rPr>
        <w:t>12</w:t>
      </w:r>
      <w:r>
        <w:rPr>
          <w:noProof/>
        </w:rPr>
        <w:fldChar w:fldCharType="end"/>
      </w:r>
    </w:p>
    <w:p w14:paraId="007A9A61" w14:textId="18F0B462" w:rsidR="00934994" w:rsidRDefault="00934994">
      <w:pPr>
        <w:pStyle w:val="Obsah2"/>
        <w:tabs>
          <w:tab w:val="left" w:pos="800"/>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Centrální přechod</w:t>
      </w:r>
      <w:r>
        <w:rPr>
          <w:noProof/>
        </w:rPr>
        <w:tab/>
      </w:r>
      <w:r>
        <w:rPr>
          <w:noProof/>
        </w:rPr>
        <w:fldChar w:fldCharType="begin"/>
      </w:r>
      <w:r>
        <w:rPr>
          <w:noProof/>
        </w:rPr>
        <w:instrText xml:space="preserve"> PAGEREF _Toc68798507 \h </w:instrText>
      </w:r>
      <w:r>
        <w:rPr>
          <w:noProof/>
        </w:rPr>
      </w:r>
      <w:r>
        <w:rPr>
          <w:noProof/>
        </w:rPr>
        <w:fldChar w:fldCharType="separate"/>
      </w:r>
      <w:r w:rsidR="00314CAF">
        <w:rPr>
          <w:noProof/>
        </w:rPr>
        <w:t>12</w:t>
      </w:r>
      <w:r>
        <w:rPr>
          <w:noProof/>
        </w:rPr>
        <w:fldChar w:fldCharType="end"/>
      </w:r>
    </w:p>
    <w:p w14:paraId="7A812FE9" w14:textId="1F1C87D2" w:rsidR="00934994" w:rsidRDefault="00934994">
      <w:pPr>
        <w:pStyle w:val="Obsah1"/>
        <w:tabs>
          <w:tab w:val="left" w:pos="600"/>
        </w:tabs>
        <w:rPr>
          <w:rFonts w:asciiTheme="minorHAnsi" w:eastAsiaTheme="minorEastAsia" w:hAnsiTheme="minorHAnsi" w:cstheme="minorBidi"/>
          <w:noProof/>
          <w:sz w:val="22"/>
          <w:szCs w:val="22"/>
        </w:rPr>
      </w:pPr>
      <w:r>
        <w:rPr>
          <w:noProof/>
        </w:rPr>
        <w:t>7.</w:t>
      </w:r>
      <w:r>
        <w:rPr>
          <w:rFonts w:asciiTheme="minorHAnsi" w:eastAsiaTheme="minorEastAsia" w:hAnsiTheme="minorHAnsi" w:cstheme="minorBidi"/>
          <w:noProof/>
          <w:sz w:val="22"/>
          <w:szCs w:val="22"/>
        </w:rPr>
        <w:tab/>
      </w:r>
      <w:r>
        <w:rPr>
          <w:noProof/>
        </w:rPr>
        <w:t>Orientační systém</w:t>
      </w:r>
      <w:r>
        <w:rPr>
          <w:noProof/>
        </w:rPr>
        <w:tab/>
      </w:r>
      <w:r>
        <w:rPr>
          <w:noProof/>
        </w:rPr>
        <w:fldChar w:fldCharType="begin"/>
      </w:r>
      <w:r>
        <w:rPr>
          <w:noProof/>
        </w:rPr>
        <w:instrText xml:space="preserve"> PAGEREF _Toc68798508 \h </w:instrText>
      </w:r>
      <w:r>
        <w:rPr>
          <w:noProof/>
        </w:rPr>
      </w:r>
      <w:r>
        <w:rPr>
          <w:noProof/>
        </w:rPr>
        <w:fldChar w:fldCharType="separate"/>
      </w:r>
      <w:r w:rsidR="00314CAF">
        <w:rPr>
          <w:noProof/>
        </w:rPr>
        <w:t>13</w:t>
      </w:r>
      <w:r>
        <w:rPr>
          <w:noProof/>
        </w:rPr>
        <w:fldChar w:fldCharType="end"/>
      </w:r>
    </w:p>
    <w:p w14:paraId="4917F216" w14:textId="42AB00B5" w:rsidR="00934994" w:rsidRDefault="00934994">
      <w:pPr>
        <w:pStyle w:val="Obsah2"/>
        <w:tabs>
          <w:tab w:val="left" w:pos="80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Navržené řešení</w:t>
      </w:r>
      <w:r>
        <w:rPr>
          <w:noProof/>
        </w:rPr>
        <w:tab/>
      </w:r>
      <w:r>
        <w:rPr>
          <w:noProof/>
        </w:rPr>
        <w:fldChar w:fldCharType="begin"/>
      </w:r>
      <w:r>
        <w:rPr>
          <w:noProof/>
        </w:rPr>
        <w:instrText xml:space="preserve"> PAGEREF _Toc68798509 \h </w:instrText>
      </w:r>
      <w:r>
        <w:rPr>
          <w:noProof/>
        </w:rPr>
      </w:r>
      <w:r>
        <w:rPr>
          <w:noProof/>
        </w:rPr>
        <w:fldChar w:fldCharType="separate"/>
      </w:r>
      <w:r w:rsidR="00314CAF">
        <w:rPr>
          <w:noProof/>
        </w:rPr>
        <w:t>13</w:t>
      </w:r>
      <w:r>
        <w:rPr>
          <w:noProof/>
        </w:rPr>
        <w:fldChar w:fldCharType="end"/>
      </w:r>
    </w:p>
    <w:p w14:paraId="36AEFF59" w14:textId="7CCE45D0" w:rsidR="00934994" w:rsidRDefault="00934994">
      <w:pPr>
        <w:pStyle w:val="Obsah2"/>
        <w:tabs>
          <w:tab w:val="left" w:pos="800"/>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Požadavky na postup výstavby</w:t>
      </w:r>
      <w:r>
        <w:rPr>
          <w:noProof/>
        </w:rPr>
        <w:tab/>
      </w:r>
      <w:r>
        <w:rPr>
          <w:noProof/>
        </w:rPr>
        <w:fldChar w:fldCharType="begin"/>
      </w:r>
      <w:r>
        <w:rPr>
          <w:noProof/>
        </w:rPr>
        <w:instrText xml:space="preserve"> PAGEREF _Toc68798510 \h </w:instrText>
      </w:r>
      <w:r>
        <w:rPr>
          <w:noProof/>
        </w:rPr>
      </w:r>
      <w:r>
        <w:rPr>
          <w:noProof/>
        </w:rPr>
        <w:fldChar w:fldCharType="separate"/>
      </w:r>
      <w:r w:rsidR="00314CAF">
        <w:rPr>
          <w:noProof/>
        </w:rPr>
        <w:t>17</w:t>
      </w:r>
      <w:r>
        <w:rPr>
          <w:noProof/>
        </w:rPr>
        <w:fldChar w:fldCharType="end"/>
      </w:r>
    </w:p>
    <w:p w14:paraId="7286CC80" w14:textId="49B0E60F" w:rsidR="00934994" w:rsidRDefault="00934994">
      <w:pPr>
        <w:pStyle w:val="Obsah2"/>
        <w:tabs>
          <w:tab w:val="left" w:pos="800"/>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Bezpečnost při užívání stavby</w:t>
      </w:r>
      <w:r>
        <w:rPr>
          <w:noProof/>
        </w:rPr>
        <w:tab/>
      </w:r>
      <w:r>
        <w:rPr>
          <w:noProof/>
        </w:rPr>
        <w:fldChar w:fldCharType="begin"/>
      </w:r>
      <w:r>
        <w:rPr>
          <w:noProof/>
        </w:rPr>
        <w:instrText xml:space="preserve"> PAGEREF _Toc68798511 \h </w:instrText>
      </w:r>
      <w:r>
        <w:rPr>
          <w:noProof/>
        </w:rPr>
      </w:r>
      <w:r>
        <w:rPr>
          <w:noProof/>
        </w:rPr>
        <w:fldChar w:fldCharType="separate"/>
      </w:r>
      <w:r w:rsidR="00314CAF">
        <w:rPr>
          <w:noProof/>
        </w:rPr>
        <w:t>18</w:t>
      </w:r>
      <w:r>
        <w:rPr>
          <w:noProof/>
        </w:rPr>
        <w:fldChar w:fldCharType="end"/>
      </w:r>
    </w:p>
    <w:p w14:paraId="38603C2B" w14:textId="3AC64D08" w:rsidR="00934994" w:rsidRDefault="00934994">
      <w:pPr>
        <w:pStyle w:val="Obsah1"/>
        <w:tabs>
          <w:tab w:val="left" w:pos="600"/>
        </w:tabs>
        <w:rPr>
          <w:rFonts w:asciiTheme="minorHAnsi" w:eastAsiaTheme="minorEastAsia" w:hAnsiTheme="minorHAnsi" w:cstheme="minorBidi"/>
          <w:noProof/>
          <w:sz w:val="22"/>
          <w:szCs w:val="22"/>
        </w:rPr>
      </w:pPr>
      <w:r>
        <w:rPr>
          <w:noProof/>
        </w:rPr>
        <w:t>8.</w:t>
      </w:r>
      <w:r>
        <w:rPr>
          <w:rFonts w:asciiTheme="minorHAnsi" w:eastAsiaTheme="minorEastAsia" w:hAnsiTheme="minorHAnsi" w:cstheme="minorBidi"/>
          <w:noProof/>
          <w:sz w:val="22"/>
          <w:szCs w:val="22"/>
        </w:rPr>
        <w:tab/>
      </w:r>
      <w:r>
        <w:rPr>
          <w:noProof/>
        </w:rPr>
        <w:t>Vytyčení</w:t>
      </w:r>
      <w:r>
        <w:rPr>
          <w:noProof/>
        </w:rPr>
        <w:tab/>
      </w:r>
      <w:r>
        <w:rPr>
          <w:noProof/>
        </w:rPr>
        <w:fldChar w:fldCharType="begin"/>
      </w:r>
      <w:r>
        <w:rPr>
          <w:noProof/>
        </w:rPr>
        <w:instrText xml:space="preserve"> PAGEREF _Toc68798512 \h </w:instrText>
      </w:r>
      <w:r>
        <w:rPr>
          <w:noProof/>
        </w:rPr>
      </w:r>
      <w:r>
        <w:rPr>
          <w:noProof/>
        </w:rPr>
        <w:fldChar w:fldCharType="separate"/>
      </w:r>
      <w:r w:rsidR="00314CAF">
        <w:rPr>
          <w:noProof/>
        </w:rPr>
        <w:t>18</w:t>
      </w:r>
      <w:r>
        <w:rPr>
          <w:noProof/>
        </w:rPr>
        <w:fldChar w:fldCharType="end"/>
      </w:r>
    </w:p>
    <w:p w14:paraId="5EF1063A" w14:textId="0574981B" w:rsidR="00934994" w:rsidRDefault="00934994">
      <w:pPr>
        <w:pStyle w:val="Obsah1"/>
        <w:tabs>
          <w:tab w:val="left" w:pos="600"/>
        </w:tabs>
        <w:rPr>
          <w:rFonts w:asciiTheme="minorHAnsi" w:eastAsiaTheme="minorEastAsia" w:hAnsiTheme="minorHAnsi" w:cstheme="minorBidi"/>
          <w:noProof/>
          <w:sz w:val="22"/>
          <w:szCs w:val="22"/>
        </w:rPr>
      </w:pPr>
      <w:r>
        <w:rPr>
          <w:noProof/>
        </w:rPr>
        <w:t>9.</w:t>
      </w:r>
      <w:r>
        <w:rPr>
          <w:rFonts w:asciiTheme="minorHAnsi" w:eastAsiaTheme="minorEastAsia" w:hAnsiTheme="minorHAnsi" w:cstheme="minorBidi"/>
          <w:noProof/>
          <w:sz w:val="22"/>
          <w:szCs w:val="22"/>
        </w:rPr>
        <w:tab/>
      </w:r>
      <w:r>
        <w:rPr>
          <w:noProof/>
        </w:rPr>
        <w:t>Vliv na životní prostředí</w:t>
      </w:r>
      <w:r>
        <w:rPr>
          <w:noProof/>
        </w:rPr>
        <w:tab/>
      </w:r>
      <w:r>
        <w:rPr>
          <w:noProof/>
        </w:rPr>
        <w:fldChar w:fldCharType="begin"/>
      </w:r>
      <w:r>
        <w:rPr>
          <w:noProof/>
        </w:rPr>
        <w:instrText xml:space="preserve"> PAGEREF _Toc68798513 \h </w:instrText>
      </w:r>
      <w:r>
        <w:rPr>
          <w:noProof/>
        </w:rPr>
      </w:r>
      <w:r>
        <w:rPr>
          <w:noProof/>
        </w:rPr>
        <w:fldChar w:fldCharType="separate"/>
      </w:r>
      <w:r w:rsidR="00314CAF">
        <w:rPr>
          <w:noProof/>
        </w:rPr>
        <w:t>18</w:t>
      </w:r>
      <w:r>
        <w:rPr>
          <w:noProof/>
        </w:rPr>
        <w:fldChar w:fldCharType="end"/>
      </w:r>
    </w:p>
    <w:p w14:paraId="5F88B948" w14:textId="2FA9AFF2" w:rsidR="00934994" w:rsidRDefault="00934994">
      <w:pPr>
        <w:pStyle w:val="Obsah1"/>
        <w:tabs>
          <w:tab w:val="left" w:pos="600"/>
        </w:tabs>
        <w:rPr>
          <w:rFonts w:asciiTheme="minorHAnsi" w:eastAsiaTheme="minorEastAsia" w:hAnsiTheme="minorHAnsi" w:cstheme="minorBidi"/>
          <w:noProof/>
          <w:sz w:val="22"/>
          <w:szCs w:val="22"/>
        </w:rPr>
      </w:pPr>
      <w:r>
        <w:rPr>
          <w:noProof/>
        </w:rPr>
        <w:t>10.</w:t>
      </w:r>
      <w:r>
        <w:rPr>
          <w:rFonts w:asciiTheme="minorHAnsi" w:eastAsiaTheme="minorEastAsia" w:hAnsiTheme="minorHAnsi" w:cstheme="minorBidi"/>
          <w:noProof/>
          <w:sz w:val="22"/>
          <w:szCs w:val="22"/>
        </w:rPr>
        <w:tab/>
      </w:r>
      <w:r>
        <w:rPr>
          <w:noProof/>
        </w:rPr>
        <w:t>Bezpečnost a ochrana zdraví při práci</w:t>
      </w:r>
      <w:r>
        <w:rPr>
          <w:noProof/>
        </w:rPr>
        <w:tab/>
      </w:r>
      <w:r>
        <w:rPr>
          <w:noProof/>
        </w:rPr>
        <w:fldChar w:fldCharType="begin"/>
      </w:r>
      <w:r>
        <w:rPr>
          <w:noProof/>
        </w:rPr>
        <w:instrText xml:space="preserve"> PAGEREF _Toc68798514 \h </w:instrText>
      </w:r>
      <w:r>
        <w:rPr>
          <w:noProof/>
        </w:rPr>
      </w:r>
      <w:r>
        <w:rPr>
          <w:noProof/>
        </w:rPr>
        <w:fldChar w:fldCharType="separate"/>
      </w:r>
      <w:r w:rsidR="00314CAF">
        <w:rPr>
          <w:noProof/>
        </w:rPr>
        <w:t>19</w:t>
      </w:r>
      <w:r>
        <w:rPr>
          <w:noProof/>
        </w:rPr>
        <w:fldChar w:fldCharType="end"/>
      </w:r>
    </w:p>
    <w:p w14:paraId="1B38F3AC" w14:textId="073BAAA1" w:rsidR="00934994" w:rsidRDefault="00934994">
      <w:pPr>
        <w:pStyle w:val="Obsah1"/>
        <w:tabs>
          <w:tab w:val="left" w:pos="60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Závěr</w:t>
      </w:r>
      <w:r>
        <w:rPr>
          <w:noProof/>
        </w:rPr>
        <w:tab/>
      </w:r>
      <w:r>
        <w:rPr>
          <w:noProof/>
        </w:rPr>
        <w:fldChar w:fldCharType="begin"/>
      </w:r>
      <w:r>
        <w:rPr>
          <w:noProof/>
        </w:rPr>
        <w:instrText xml:space="preserve"> PAGEREF _Toc68798515 \h </w:instrText>
      </w:r>
      <w:r>
        <w:rPr>
          <w:noProof/>
        </w:rPr>
      </w:r>
      <w:r>
        <w:rPr>
          <w:noProof/>
        </w:rPr>
        <w:fldChar w:fldCharType="separate"/>
      </w:r>
      <w:r w:rsidR="00314CAF">
        <w:rPr>
          <w:noProof/>
        </w:rPr>
        <w:t>19</w:t>
      </w:r>
      <w:r>
        <w:rPr>
          <w:noProof/>
        </w:rPr>
        <w:fldChar w:fldCharType="end"/>
      </w:r>
    </w:p>
    <w:p w14:paraId="72E8D244" w14:textId="77777777" w:rsidR="00503706" w:rsidRDefault="00683D65" w:rsidP="00006167">
      <w:pPr>
        <w:pStyle w:val="Nadpis1"/>
        <w:numPr>
          <w:ilvl w:val="0"/>
          <w:numId w:val="0"/>
        </w:numPr>
        <w:spacing w:line="276" w:lineRule="auto"/>
        <w:ind w:left="454"/>
        <w:rPr>
          <w:noProof/>
        </w:rPr>
      </w:pPr>
      <w:r w:rsidRPr="005A3ABF">
        <w:rPr>
          <w:noProof/>
        </w:rPr>
        <w:fldChar w:fldCharType="end"/>
      </w:r>
    </w:p>
    <w:p w14:paraId="68D7712A" w14:textId="77777777" w:rsidR="00F60446" w:rsidRDefault="00F60446" w:rsidP="00006167">
      <w:pPr>
        <w:pStyle w:val="Nadpis1"/>
        <w:numPr>
          <w:ilvl w:val="0"/>
          <w:numId w:val="0"/>
        </w:numPr>
        <w:spacing w:line="276" w:lineRule="auto"/>
        <w:ind w:left="454"/>
        <w:rPr>
          <w:noProof/>
        </w:rPr>
      </w:pPr>
    </w:p>
    <w:p w14:paraId="2C1D38D8" w14:textId="77777777" w:rsidR="00F60446" w:rsidRDefault="00F60446" w:rsidP="00006167">
      <w:pPr>
        <w:pStyle w:val="Nadpis1"/>
        <w:numPr>
          <w:ilvl w:val="0"/>
          <w:numId w:val="0"/>
        </w:numPr>
        <w:spacing w:line="276" w:lineRule="auto"/>
        <w:ind w:left="454"/>
        <w:rPr>
          <w:noProof/>
        </w:rPr>
      </w:pPr>
    </w:p>
    <w:p w14:paraId="781A6F1D" w14:textId="77777777" w:rsidR="00A342D1" w:rsidRDefault="00A342D1" w:rsidP="00006167">
      <w:pPr>
        <w:spacing w:line="276" w:lineRule="auto"/>
      </w:pPr>
    </w:p>
    <w:p w14:paraId="292591AA" w14:textId="77777777" w:rsidR="00DA46B8" w:rsidRDefault="00DA46B8" w:rsidP="00006167">
      <w:pPr>
        <w:spacing w:line="276" w:lineRule="auto"/>
      </w:pPr>
    </w:p>
    <w:p w14:paraId="2151F06A" w14:textId="77777777" w:rsidR="00C060DB" w:rsidRDefault="00C060DB" w:rsidP="00006167">
      <w:pPr>
        <w:spacing w:line="276" w:lineRule="auto"/>
      </w:pPr>
    </w:p>
    <w:p w14:paraId="5F80DB30" w14:textId="77777777" w:rsidR="00C060DB" w:rsidRDefault="00C060DB" w:rsidP="00006167">
      <w:pPr>
        <w:spacing w:line="276" w:lineRule="auto"/>
      </w:pPr>
    </w:p>
    <w:p w14:paraId="6D65A19E" w14:textId="77777777" w:rsidR="00C060DB" w:rsidRDefault="00C060DB" w:rsidP="00006167">
      <w:pPr>
        <w:spacing w:line="276" w:lineRule="auto"/>
      </w:pPr>
    </w:p>
    <w:p w14:paraId="6EF61ACA" w14:textId="77777777" w:rsidR="00C060DB" w:rsidRDefault="00C060DB" w:rsidP="00006167">
      <w:pPr>
        <w:spacing w:line="276" w:lineRule="auto"/>
      </w:pPr>
    </w:p>
    <w:p w14:paraId="726EA2E7" w14:textId="77777777" w:rsidR="007B2611" w:rsidRDefault="007B2611" w:rsidP="00006167">
      <w:pPr>
        <w:spacing w:line="276" w:lineRule="auto"/>
      </w:pPr>
    </w:p>
    <w:p w14:paraId="196C6AF0" w14:textId="77777777" w:rsidR="00C93D4E" w:rsidRPr="00C93D4E" w:rsidRDefault="006413A3" w:rsidP="00864E46">
      <w:pPr>
        <w:pStyle w:val="Nadpis1"/>
        <w:numPr>
          <w:ilvl w:val="0"/>
          <w:numId w:val="10"/>
        </w:numPr>
        <w:spacing w:line="276" w:lineRule="auto"/>
      </w:pPr>
      <w:bookmarkStart w:id="1" w:name="_Toc68798496"/>
      <w:r>
        <w:t xml:space="preserve">Identifikační </w:t>
      </w:r>
      <w:r w:rsidR="00C93D4E" w:rsidRPr="00C93D4E">
        <w:t>údaje</w:t>
      </w:r>
      <w:bookmarkEnd w:id="1"/>
    </w:p>
    <w:p w14:paraId="6F4F25C4" w14:textId="77777777" w:rsidR="00D05253" w:rsidRPr="007B2611" w:rsidRDefault="00D05253" w:rsidP="00006167">
      <w:pPr>
        <w:pStyle w:val="STZ"/>
        <w:tabs>
          <w:tab w:val="left" w:pos="2977"/>
        </w:tabs>
        <w:spacing w:line="276" w:lineRule="auto"/>
        <w:ind w:left="2977" w:hanging="2977"/>
        <w:jc w:val="left"/>
        <w:rPr>
          <w:rFonts w:ascii="Calibri" w:hAnsi="Calibri" w:cs="Calibri"/>
          <w:szCs w:val="22"/>
          <w:lang w:val="cs-CZ"/>
        </w:rPr>
      </w:pPr>
      <w:r w:rsidRPr="00274820">
        <w:rPr>
          <w:rFonts w:ascii="Calibri" w:hAnsi="Calibri" w:cs="Calibri"/>
          <w:szCs w:val="22"/>
        </w:rPr>
        <w:t>Název stavby:</w:t>
      </w:r>
      <w:r w:rsidRPr="00274820">
        <w:rPr>
          <w:rFonts w:ascii="Calibri" w:hAnsi="Calibri" w:cs="Calibri"/>
          <w:szCs w:val="22"/>
        </w:rPr>
        <w:tab/>
      </w:r>
      <w:r w:rsidR="007B2611">
        <w:rPr>
          <w:rFonts w:ascii="Calibri" w:hAnsi="Calibri" w:cs="Calibri"/>
          <w:szCs w:val="22"/>
          <w:lang w:val="cs-CZ"/>
        </w:rPr>
        <w:t>Oprava kolejí, výhybek a nástupišť v ŽST Strážnice</w:t>
      </w:r>
    </w:p>
    <w:p w14:paraId="4A68D354" w14:textId="77777777" w:rsidR="006413A3" w:rsidRPr="00274820" w:rsidRDefault="006413A3" w:rsidP="00006167">
      <w:pPr>
        <w:pStyle w:val="STZ"/>
        <w:tabs>
          <w:tab w:val="left" w:pos="2977"/>
        </w:tabs>
        <w:spacing w:line="276" w:lineRule="auto"/>
        <w:ind w:left="2970" w:hanging="2970"/>
        <w:jc w:val="left"/>
        <w:rPr>
          <w:rFonts w:ascii="Calibri" w:hAnsi="Calibri" w:cs="Calibri"/>
          <w:szCs w:val="22"/>
        </w:rPr>
      </w:pPr>
      <w:r w:rsidRPr="00274820">
        <w:rPr>
          <w:rFonts w:ascii="Calibri" w:hAnsi="Calibri" w:cs="Calibri"/>
          <w:szCs w:val="22"/>
          <w:lang w:val="cs-CZ"/>
        </w:rPr>
        <w:t>Stavební objekt</w:t>
      </w:r>
      <w:r w:rsidRPr="00274820">
        <w:rPr>
          <w:rFonts w:ascii="Calibri" w:hAnsi="Calibri" w:cs="Calibri"/>
          <w:szCs w:val="22"/>
        </w:rPr>
        <w:tab/>
      </w:r>
      <w:r w:rsidR="00B341BE">
        <w:rPr>
          <w:rFonts w:ascii="Calibri" w:hAnsi="Calibri" w:cs="Calibri"/>
          <w:szCs w:val="22"/>
        </w:rPr>
        <w:tab/>
      </w:r>
      <w:r w:rsidR="006C1591">
        <w:rPr>
          <w:rFonts w:ascii="Calibri" w:hAnsi="Calibri" w:cs="Calibri"/>
          <w:szCs w:val="22"/>
          <w:lang w:val="cs-CZ"/>
        </w:rPr>
        <w:t>SO</w:t>
      </w:r>
      <w:r w:rsidRPr="00274820">
        <w:rPr>
          <w:rFonts w:ascii="Calibri" w:hAnsi="Calibri" w:cs="Calibri"/>
          <w:szCs w:val="22"/>
          <w:lang w:val="cs-CZ"/>
        </w:rPr>
        <w:t xml:space="preserve"> </w:t>
      </w:r>
      <w:r w:rsidR="000B62C8">
        <w:rPr>
          <w:rFonts w:ascii="Calibri" w:hAnsi="Calibri" w:cs="Calibri"/>
          <w:szCs w:val="22"/>
          <w:lang w:val="cs-CZ"/>
        </w:rPr>
        <w:t xml:space="preserve">201 nástupiště vč. úrovňového přechodu </w:t>
      </w:r>
    </w:p>
    <w:p w14:paraId="3280128F" w14:textId="77777777" w:rsidR="006413A3" w:rsidRPr="00274820" w:rsidRDefault="00D05253" w:rsidP="00006167">
      <w:pPr>
        <w:pStyle w:val="STZ"/>
        <w:tabs>
          <w:tab w:val="left" w:pos="2977"/>
        </w:tabs>
        <w:spacing w:line="276" w:lineRule="auto"/>
        <w:ind w:left="2977" w:hanging="2977"/>
        <w:jc w:val="left"/>
        <w:rPr>
          <w:rFonts w:ascii="Calibri" w:hAnsi="Calibri" w:cs="Calibri"/>
          <w:szCs w:val="22"/>
          <w:lang w:val="cs-CZ"/>
        </w:rPr>
      </w:pPr>
      <w:r w:rsidRPr="00274820">
        <w:rPr>
          <w:rFonts w:ascii="Calibri" w:hAnsi="Calibri" w:cs="Calibri"/>
          <w:szCs w:val="22"/>
        </w:rPr>
        <w:t xml:space="preserve">Stupeň dokumentace: </w:t>
      </w:r>
      <w:r w:rsidRPr="00274820">
        <w:rPr>
          <w:rFonts w:ascii="Calibri" w:hAnsi="Calibri" w:cs="Calibri"/>
          <w:szCs w:val="22"/>
        </w:rPr>
        <w:tab/>
      </w:r>
      <w:r w:rsidR="006413A3" w:rsidRPr="00274820">
        <w:rPr>
          <w:rFonts w:ascii="Calibri" w:hAnsi="Calibri" w:cs="Calibri"/>
          <w:szCs w:val="22"/>
          <w:lang w:val="cs-CZ"/>
        </w:rPr>
        <w:t>Projekt stavby tj. dokumentace pro stavební povolení</w:t>
      </w:r>
      <w:r w:rsidR="007B2611">
        <w:rPr>
          <w:rFonts w:ascii="Calibri" w:hAnsi="Calibri" w:cs="Calibri"/>
          <w:szCs w:val="22"/>
          <w:lang w:val="cs-CZ"/>
        </w:rPr>
        <w:t xml:space="preserve"> včetně projektové dokumentace pro provádění stavby </w:t>
      </w:r>
    </w:p>
    <w:p w14:paraId="7654D801" w14:textId="77777777" w:rsidR="00D05253" w:rsidRPr="00274820" w:rsidRDefault="00D05253" w:rsidP="00006167">
      <w:pPr>
        <w:pStyle w:val="STZ"/>
        <w:tabs>
          <w:tab w:val="left" w:pos="2977"/>
        </w:tabs>
        <w:spacing w:line="276" w:lineRule="auto"/>
        <w:ind w:left="2977" w:hanging="2977"/>
        <w:jc w:val="left"/>
        <w:rPr>
          <w:rFonts w:ascii="Calibri" w:hAnsi="Calibri" w:cs="Calibri"/>
          <w:szCs w:val="22"/>
        </w:rPr>
      </w:pPr>
      <w:r w:rsidRPr="00274820">
        <w:rPr>
          <w:rFonts w:ascii="Calibri" w:hAnsi="Calibri" w:cs="Calibri"/>
          <w:szCs w:val="22"/>
        </w:rPr>
        <w:t>Da</w:t>
      </w:r>
      <w:r w:rsidR="00AC0576">
        <w:rPr>
          <w:rFonts w:ascii="Calibri" w:hAnsi="Calibri" w:cs="Calibri"/>
          <w:szCs w:val="22"/>
        </w:rPr>
        <w:t>tum zpracování:</w:t>
      </w:r>
      <w:r w:rsidR="00AC0576">
        <w:rPr>
          <w:rFonts w:ascii="Calibri" w:hAnsi="Calibri" w:cs="Calibri"/>
          <w:szCs w:val="22"/>
        </w:rPr>
        <w:tab/>
        <w:t>4/2021</w:t>
      </w:r>
      <w:r w:rsidRPr="00274820">
        <w:rPr>
          <w:rFonts w:ascii="Calibri" w:hAnsi="Calibri" w:cs="Calibri"/>
          <w:szCs w:val="22"/>
        </w:rPr>
        <w:t xml:space="preserve"> </w:t>
      </w:r>
    </w:p>
    <w:p w14:paraId="2FEF9952" w14:textId="77777777" w:rsidR="00D05253" w:rsidRPr="00274820" w:rsidRDefault="00D05253" w:rsidP="00006167">
      <w:pPr>
        <w:pStyle w:val="STZ"/>
        <w:tabs>
          <w:tab w:val="left" w:pos="2977"/>
        </w:tabs>
        <w:spacing w:before="120" w:line="276" w:lineRule="auto"/>
        <w:ind w:left="2977" w:hanging="2977"/>
        <w:jc w:val="left"/>
        <w:rPr>
          <w:rFonts w:ascii="Calibri" w:hAnsi="Calibri" w:cs="Calibri"/>
          <w:szCs w:val="22"/>
        </w:rPr>
      </w:pPr>
      <w:r w:rsidRPr="00274820">
        <w:rPr>
          <w:rFonts w:ascii="Calibri" w:hAnsi="Calibri" w:cs="Calibri"/>
          <w:szCs w:val="22"/>
        </w:rPr>
        <w:t>Místo stavby:</w:t>
      </w:r>
      <w:r w:rsidRPr="00274820">
        <w:rPr>
          <w:rFonts w:ascii="Calibri" w:hAnsi="Calibri" w:cs="Calibri"/>
          <w:szCs w:val="22"/>
        </w:rPr>
        <w:tab/>
        <w:t xml:space="preserve">železniční </w:t>
      </w:r>
      <w:r w:rsidR="002A1E92">
        <w:rPr>
          <w:rFonts w:ascii="Calibri" w:hAnsi="Calibri" w:cs="Calibri"/>
          <w:szCs w:val="22"/>
          <w:lang w:val="cs-CZ"/>
        </w:rPr>
        <w:t>stanice ŽST Strážnice</w:t>
      </w:r>
      <w:r w:rsidRPr="00274820">
        <w:rPr>
          <w:rFonts w:ascii="Calibri" w:hAnsi="Calibri" w:cs="Calibri"/>
          <w:szCs w:val="22"/>
        </w:rPr>
        <w:t xml:space="preserve"> </w:t>
      </w:r>
    </w:p>
    <w:p w14:paraId="15D9BB7A" w14:textId="77777777" w:rsidR="00D05253" w:rsidRDefault="00D05253" w:rsidP="00006167">
      <w:pPr>
        <w:pStyle w:val="STZ"/>
        <w:tabs>
          <w:tab w:val="left" w:pos="2977"/>
        </w:tabs>
        <w:spacing w:line="276" w:lineRule="auto"/>
        <w:ind w:left="2977" w:hanging="2977"/>
        <w:jc w:val="left"/>
        <w:rPr>
          <w:rFonts w:ascii="Calibri" w:hAnsi="Calibri" w:cs="Calibri"/>
          <w:szCs w:val="22"/>
          <w:lang w:val="cs-CZ"/>
        </w:rPr>
      </w:pPr>
      <w:r w:rsidRPr="00274820">
        <w:rPr>
          <w:rFonts w:ascii="Calibri" w:hAnsi="Calibri" w:cs="Calibri"/>
          <w:szCs w:val="22"/>
        </w:rPr>
        <w:t>Kraj:</w:t>
      </w:r>
      <w:r w:rsidRPr="00274820">
        <w:rPr>
          <w:rFonts w:ascii="Calibri" w:hAnsi="Calibri" w:cs="Calibri"/>
          <w:szCs w:val="22"/>
        </w:rPr>
        <w:tab/>
      </w:r>
      <w:r w:rsidR="002A1E92">
        <w:rPr>
          <w:rFonts w:ascii="Calibri" w:hAnsi="Calibri" w:cs="Calibri"/>
          <w:szCs w:val="22"/>
          <w:lang w:val="cs-CZ"/>
        </w:rPr>
        <w:t xml:space="preserve">Jihomoravský </w:t>
      </w:r>
    </w:p>
    <w:p w14:paraId="5CFA053F" w14:textId="77777777" w:rsidR="002A1E92" w:rsidRPr="00274820" w:rsidRDefault="002A1E92" w:rsidP="00006167">
      <w:pPr>
        <w:pStyle w:val="STZ"/>
        <w:tabs>
          <w:tab w:val="left" w:pos="2977"/>
        </w:tabs>
        <w:spacing w:line="276" w:lineRule="auto"/>
        <w:ind w:left="2977" w:hanging="2977"/>
        <w:jc w:val="left"/>
        <w:rPr>
          <w:rFonts w:ascii="Calibri" w:hAnsi="Calibri" w:cs="Calibri"/>
          <w:szCs w:val="22"/>
          <w:lang w:val="cs-CZ"/>
        </w:rPr>
      </w:pPr>
      <w:r>
        <w:rPr>
          <w:rFonts w:ascii="Calibri" w:hAnsi="Calibri" w:cs="Calibri"/>
          <w:szCs w:val="22"/>
          <w:lang w:val="cs-CZ"/>
        </w:rPr>
        <w:t>Okres:</w:t>
      </w:r>
      <w:r>
        <w:rPr>
          <w:rFonts w:ascii="Calibri" w:hAnsi="Calibri" w:cs="Calibri"/>
          <w:szCs w:val="22"/>
          <w:lang w:val="cs-CZ"/>
        </w:rPr>
        <w:tab/>
        <w:t>Hodonín</w:t>
      </w:r>
    </w:p>
    <w:p w14:paraId="7EA81820" w14:textId="77777777" w:rsidR="00D05253" w:rsidRPr="00274820" w:rsidRDefault="00D05253" w:rsidP="00006167">
      <w:pPr>
        <w:pStyle w:val="STZ"/>
        <w:tabs>
          <w:tab w:val="left" w:pos="2977"/>
        </w:tabs>
        <w:spacing w:line="276" w:lineRule="auto"/>
        <w:ind w:left="2977" w:hanging="2977"/>
        <w:jc w:val="left"/>
        <w:rPr>
          <w:rFonts w:ascii="Calibri" w:hAnsi="Calibri" w:cs="Calibri"/>
          <w:spacing w:val="-6"/>
          <w:szCs w:val="22"/>
          <w:lang w:val="cs-CZ"/>
        </w:rPr>
      </w:pPr>
      <w:r w:rsidRPr="00274820">
        <w:rPr>
          <w:rFonts w:ascii="Calibri" w:hAnsi="Calibri" w:cs="Calibri"/>
          <w:spacing w:val="-6"/>
          <w:szCs w:val="22"/>
        </w:rPr>
        <w:t>Obce s rozšířenou působností:</w:t>
      </w:r>
      <w:r w:rsidRPr="00274820">
        <w:rPr>
          <w:rFonts w:ascii="Calibri" w:hAnsi="Calibri" w:cs="Calibri"/>
          <w:spacing w:val="-6"/>
          <w:szCs w:val="22"/>
        </w:rPr>
        <w:tab/>
      </w:r>
      <w:r w:rsidR="002A1E92">
        <w:rPr>
          <w:rFonts w:ascii="Calibri" w:hAnsi="Calibri" w:cs="Calibri"/>
          <w:spacing w:val="-6"/>
          <w:szCs w:val="22"/>
          <w:lang w:val="cs-CZ"/>
        </w:rPr>
        <w:t>Veselý nad Moravou</w:t>
      </w:r>
    </w:p>
    <w:p w14:paraId="11B28674" w14:textId="77777777" w:rsidR="00D05253" w:rsidRPr="00C060DB" w:rsidRDefault="002A1E92" w:rsidP="00006167">
      <w:pPr>
        <w:pStyle w:val="STZ"/>
        <w:tabs>
          <w:tab w:val="left" w:pos="2977"/>
        </w:tabs>
        <w:spacing w:line="276" w:lineRule="auto"/>
        <w:ind w:left="2977" w:hanging="2977"/>
        <w:jc w:val="left"/>
        <w:rPr>
          <w:rFonts w:ascii="Calibri" w:hAnsi="Calibri" w:cs="Calibri"/>
          <w:spacing w:val="-6"/>
          <w:szCs w:val="22"/>
          <w:lang w:val="cs-CZ"/>
        </w:rPr>
      </w:pPr>
      <w:r>
        <w:rPr>
          <w:rFonts w:ascii="Calibri" w:hAnsi="Calibri" w:cs="Calibri"/>
          <w:spacing w:val="-6"/>
          <w:szCs w:val="22"/>
        </w:rPr>
        <w:t>Pověřený obecní úřad</w:t>
      </w:r>
      <w:r w:rsidR="00496BED" w:rsidRPr="00274820">
        <w:rPr>
          <w:rFonts w:ascii="Calibri" w:hAnsi="Calibri" w:cs="Calibri"/>
          <w:spacing w:val="-6"/>
          <w:szCs w:val="22"/>
        </w:rPr>
        <w:t>:</w:t>
      </w:r>
      <w:r w:rsidR="00496BED" w:rsidRPr="00274820">
        <w:rPr>
          <w:rFonts w:ascii="Calibri" w:hAnsi="Calibri" w:cs="Calibri"/>
          <w:spacing w:val="-6"/>
          <w:szCs w:val="22"/>
        </w:rPr>
        <w:tab/>
      </w:r>
      <w:r>
        <w:rPr>
          <w:rFonts w:ascii="Calibri" w:hAnsi="Calibri" w:cs="Calibri"/>
          <w:spacing w:val="-6"/>
          <w:szCs w:val="22"/>
          <w:lang w:val="cs-CZ"/>
        </w:rPr>
        <w:t>Strážnice</w:t>
      </w:r>
    </w:p>
    <w:p w14:paraId="08DCC951" w14:textId="77777777" w:rsidR="00D05253" w:rsidRPr="00C060DB" w:rsidRDefault="00D05253" w:rsidP="00006167">
      <w:pPr>
        <w:pStyle w:val="STZ"/>
        <w:tabs>
          <w:tab w:val="left" w:pos="2977"/>
        </w:tabs>
        <w:spacing w:line="276" w:lineRule="auto"/>
        <w:ind w:left="2977" w:hanging="2977"/>
        <w:jc w:val="left"/>
        <w:rPr>
          <w:rFonts w:ascii="Calibri" w:hAnsi="Calibri" w:cs="Calibri"/>
          <w:spacing w:val="-6"/>
          <w:szCs w:val="22"/>
          <w:lang w:val="cs-CZ"/>
        </w:rPr>
      </w:pPr>
      <w:r w:rsidRPr="00274820">
        <w:rPr>
          <w:rFonts w:ascii="Calibri" w:hAnsi="Calibri" w:cs="Calibri"/>
          <w:szCs w:val="22"/>
        </w:rPr>
        <w:t>Katastrální území:</w:t>
      </w:r>
      <w:r w:rsidRPr="00274820">
        <w:rPr>
          <w:rFonts w:ascii="Calibri" w:hAnsi="Calibri" w:cs="Calibri"/>
          <w:szCs w:val="22"/>
        </w:rPr>
        <w:tab/>
      </w:r>
      <w:r w:rsidR="002A1E92">
        <w:rPr>
          <w:rFonts w:ascii="Calibri" w:hAnsi="Calibri" w:cs="Calibri"/>
          <w:spacing w:val="-6"/>
          <w:szCs w:val="22"/>
          <w:lang w:val="cs-CZ"/>
        </w:rPr>
        <w:t>Strážnice na Moravě</w:t>
      </w:r>
    </w:p>
    <w:p w14:paraId="1923CC3F" w14:textId="77777777" w:rsidR="00D05253" w:rsidRPr="00274820" w:rsidRDefault="00D05253" w:rsidP="00006167">
      <w:pPr>
        <w:pStyle w:val="STZ"/>
        <w:tabs>
          <w:tab w:val="left" w:pos="2977"/>
        </w:tabs>
        <w:spacing w:line="276" w:lineRule="auto"/>
        <w:ind w:left="2977" w:hanging="2977"/>
        <w:jc w:val="left"/>
        <w:rPr>
          <w:rFonts w:ascii="Calibri" w:hAnsi="Calibri" w:cs="Calibri"/>
          <w:szCs w:val="22"/>
        </w:rPr>
      </w:pPr>
      <w:r w:rsidRPr="00274820">
        <w:rPr>
          <w:rFonts w:ascii="Calibri" w:hAnsi="Calibri" w:cs="Calibri"/>
          <w:szCs w:val="22"/>
        </w:rPr>
        <w:t>Charakter:</w:t>
      </w:r>
      <w:r w:rsidRPr="00274820">
        <w:rPr>
          <w:rFonts w:ascii="Calibri" w:hAnsi="Calibri" w:cs="Calibri"/>
          <w:szCs w:val="22"/>
        </w:rPr>
        <w:tab/>
        <w:t xml:space="preserve">Dopravní liniová stavba pro železnici, </w:t>
      </w:r>
      <w:r w:rsidR="004F0CC4">
        <w:rPr>
          <w:rFonts w:ascii="Calibri" w:hAnsi="Calibri" w:cs="Calibri"/>
          <w:szCs w:val="22"/>
          <w:lang w:val="cs-CZ"/>
        </w:rPr>
        <w:t>oprava</w:t>
      </w:r>
      <w:r w:rsidRPr="00274820">
        <w:rPr>
          <w:rFonts w:ascii="Calibri" w:hAnsi="Calibri" w:cs="Calibri"/>
          <w:szCs w:val="22"/>
        </w:rPr>
        <w:t xml:space="preserve"> </w:t>
      </w:r>
    </w:p>
    <w:p w14:paraId="0D5F399F" w14:textId="77777777" w:rsidR="00513D07" w:rsidRDefault="00D05253" w:rsidP="00006167">
      <w:pPr>
        <w:pStyle w:val="STZ"/>
        <w:tabs>
          <w:tab w:val="left" w:pos="2977"/>
        </w:tabs>
        <w:spacing w:line="276" w:lineRule="auto"/>
        <w:ind w:left="2977" w:hanging="2977"/>
        <w:jc w:val="left"/>
        <w:rPr>
          <w:rFonts w:ascii="Calibri" w:hAnsi="Calibri" w:cs="Calibri"/>
          <w:szCs w:val="22"/>
          <w:lang w:val="cs-CZ"/>
        </w:rPr>
      </w:pPr>
      <w:r w:rsidRPr="00274820">
        <w:rPr>
          <w:rFonts w:ascii="Calibri" w:hAnsi="Calibri" w:cs="Calibri"/>
          <w:szCs w:val="22"/>
        </w:rPr>
        <w:t>Zadavatel dokumentace:</w:t>
      </w:r>
      <w:r w:rsidRPr="00274820">
        <w:rPr>
          <w:rFonts w:ascii="Calibri" w:hAnsi="Calibri" w:cs="Calibri"/>
          <w:szCs w:val="22"/>
        </w:rPr>
        <w:tab/>
        <w:t xml:space="preserve">Správa </w:t>
      </w:r>
      <w:r w:rsidR="00513D07">
        <w:rPr>
          <w:rFonts w:ascii="Calibri" w:hAnsi="Calibri" w:cs="Calibri"/>
          <w:szCs w:val="22"/>
          <w:lang w:val="cs-CZ"/>
        </w:rPr>
        <w:t>železnic, státní organizace</w:t>
      </w:r>
    </w:p>
    <w:p w14:paraId="19324D19" w14:textId="77777777" w:rsidR="00D05253" w:rsidRPr="00274820" w:rsidRDefault="00513D07" w:rsidP="00006167">
      <w:pPr>
        <w:pStyle w:val="STZ"/>
        <w:tabs>
          <w:tab w:val="left" w:pos="2977"/>
        </w:tabs>
        <w:spacing w:line="276" w:lineRule="auto"/>
        <w:ind w:left="2977" w:hanging="2977"/>
        <w:jc w:val="left"/>
        <w:rPr>
          <w:rFonts w:ascii="Calibri" w:hAnsi="Calibri" w:cs="Calibri"/>
          <w:szCs w:val="22"/>
        </w:rPr>
      </w:pPr>
      <w:r>
        <w:rPr>
          <w:rFonts w:ascii="Calibri" w:hAnsi="Calibri" w:cs="Calibri"/>
          <w:szCs w:val="22"/>
          <w:lang w:val="cs-CZ"/>
        </w:rPr>
        <w:tab/>
      </w:r>
      <w:r w:rsidR="00D05253" w:rsidRPr="00274820">
        <w:rPr>
          <w:rFonts w:ascii="Calibri" w:hAnsi="Calibri" w:cs="Calibri"/>
          <w:szCs w:val="22"/>
        </w:rPr>
        <w:t xml:space="preserve">Dlážděná 1003/7, 110 00 Praha 1, </w:t>
      </w:r>
    </w:p>
    <w:p w14:paraId="39C484BC" w14:textId="77777777" w:rsidR="00D05253" w:rsidRPr="00274820" w:rsidRDefault="00D05253" w:rsidP="00006167">
      <w:pPr>
        <w:pStyle w:val="STZ"/>
        <w:tabs>
          <w:tab w:val="left" w:pos="2977"/>
        </w:tabs>
        <w:spacing w:line="276" w:lineRule="auto"/>
        <w:ind w:left="2977" w:hanging="2977"/>
        <w:jc w:val="left"/>
        <w:rPr>
          <w:rFonts w:ascii="Calibri" w:hAnsi="Calibri" w:cs="Calibri"/>
          <w:szCs w:val="22"/>
        </w:rPr>
      </w:pPr>
      <w:r w:rsidRPr="00274820">
        <w:rPr>
          <w:rFonts w:ascii="Calibri" w:hAnsi="Calibri" w:cs="Calibri"/>
          <w:szCs w:val="22"/>
        </w:rPr>
        <w:tab/>
        <w:t>IČ: 70994234, DIČ: CZ70994234</w:t>
      </w:r>
    </w:p>
    <w:p w14:paraId="4324F32B" w14:textId="77777777" w:rsidR="00D05253" w:rsidRPr="00513D07" w:rsidRDefault="00D05253" w:rsidP="00513D07">
      <w:pPr>
        <w:pStyle w:val="STZ"/>
        <w:tabs>
          <w:tab w:val="left" w:pos="2977"/>
        </w:tabs>
        <w:spacing w:line="276" w:lineRule="auto"/>
        <w:ind w:left="2977" w:hanging="2977"/>
        <w:jc w:val="left"/>
        <w:rPr>
          <w:rFonts w:ascii="Calibri" w:hAnsi="Calibri" w:cs="Calibri"/>
          <w:szCs w:val="22"/>
          <w:lang w:val="cs-CZ"/>
        </w:rPr>
      </w:pPr>
      <w:r w:rsidRPr="00274820">
        <w:rPr>
          <w:rFonts w:ascii="Calibri" w:hAnsi="Calibri" w:cs="Calibri"/>
          <w:szCs w:val="22"/>
        </w:rPr>
        <w:t xml:space="preserve">Kontaktní adresa: </w:t>
      </w:r>
      <w:r w:rsidRPr="00274820">
        <w:rPr>
          <w:rFonts w:ascii="Calibri" w:hAnsi="Calibri" w:cs="Calibri"/>
          <w:szCs w:val="22"/>
        </w:rPr>
        <w:tab/>
      </w:r>
      <w:r w:rsidR="00513D07">
        <w:rPr>
          <w:rFonts w:ascii="Calibri" w:hAnsi="Calibri" w:cs="Calibri"/>
          <w:szCs w:val="22"/>
          <w:lang w:val="cs-CZ"/>
        </w:rPr>
        <w:t>Oblastní ředitelství Brno, Kounicova 26, 611 43 Brno</w:t>
      </w:r>
    </w:p>
    <w:p w14:paraId="7B918E69" w14:textId="77777777" w:rsidR="00D05253" w:rsidRPr="00274820" w:rsidRDefault="00D05253" w:rsidP="00006167">
      <w:pPr>
        <w:pStyle w:val="STZ"/>
        <w:tabs>
          <w:tab w:val="left" w:pos="2977"/>
        </w:tabs>
        <w:spacing w:line="276" w:lineRule="auto"/>
        <w:ind w:left="2977" w:hanging="2977"/>
        <w:jc w:val="left"/>
        <w:rPr>
          <w:rFonts w:ascii="Calibri" w:hAnsi="Calibri" w:cs="Calibri"/>
          <w:szCs w:val="22"/>
          <w:lang w:val="cs-CZ"/>
        </w:rPr>
      </w:pPr>
      <w:r w:rsidRPr="00274820">
        <w:rPr>
          <w:rFonts w:ascii="Calibri" w:hAnsi="Calibri" w:cs="Calibri"/>
          <w:szCs w:val="22"/>
        </w:rPr>
        <w:t>Hlavní inženýr stavby:</w:t>
      </w:r>
      <w:r w:rsidRPr="00274820">
        <w:rPr>
          <w:rFonts w:ascii="Calibri" w:hAnsi="Calibri" w:cs="Calibri"/>
          <w:szCs w:val="22"/>
        </w:rPr>
        <w:tab/>
        <w:t xml:space="preserve">Ing. </w:t>
      </w:r>
      <w:r w:rsidR="002A1E92">
        <w:rPr>
          <w:rFonts w:ascii="Calibri" w:hAnsi="Calibri" w:cs="Calibri"/>
          <w:szCs w:val="22"/>
          <w:lang w:val="cs-CZ"/>
        </w:rPr>
        <w:t xml:space="preserve">Josef Svoboda </w:t>
      </w:r>
    </w:p>
    <w:p w14:paraId="1A115186" w14:textId="77777777" w:rsidR="00D05253" w:rsidRPr="00274820" w:rsidRDefault="00D05253" w:rsidP="00006167">
      <w:pPr>
        <w:pStyle w:val="STZ"/>
        <w:tabs>
          <w:tab w:val="left" w:pos="2977"/>
        </w:tabs>
        <w:spacing w:line="276" w:lineRule="auto"/>
        <w:ind w:left="2977" w:hanging="2977"/>
        <w:jc w:val="left"/>
        <w:rPr>
          <w:rFonts w:ascii="Calibri" w:hAnsi="Calibri" w:cs="Calibri"/>
          <w:szCs w:val="22"/>
        </w:rPr>
      </w:pPr>
      <w:r w:rsidRPr="00274820">
        <w:rPr>
          <w:rFonts w:ascii="Calibri" w:hAnsi="Calibri" w:cs="Calibri"/>
          <w:szCs w:val="22"/>
        </w:rPr>
        <w:t>Zpracovatel dokumentace:</w:t>
      </w:r>
      <w:r w:rsidRPr="00274820">
        <w:rPr>
          <w:rFonts w:ascii="Calibri" w:hAnsi="Calibri" w:cs="Calibri"/>
          <w:szCs w:val="22"/>
        </w:rPr>
        <w:tab/>
      </w:r>
      <w:r w:rsidR="00496BED" w:rsidRPr="00274820">
        <w:rPr>
          <w:rFonts w:ascii="Calibri" w:hAnsi="Calibri" w:cs="Calibri"/>
          <w:szCs w:val="22"/>
          <w:lang w:val="pl-PL"/>
        </w:rPr>
        <w:t>SAGASTA s.r.o.</w:t>
      </w:r>
      <w:r w:rsidRPr="00274820">
        <w:rPr>
          <w:rFonts w:ascii="Calibri" w:hAnsi="Calibri" w:cs="Calibri"/>
          <w:szCs w:val="22"/>
        </w:rPr>
        <w:t xml:space="preserve">, </w:t>
      </w:r>
      <w:r w:rsidR="0014672E" w:rsidRPr="00274820">
        <w:rPr>
          <w:rFonts w:ascii="Calibri" w:hAnsi="Calibri" w:cs="Calibri"/>
          <w:szCs w:val="22"/>
          <w:lang w:val="pl-PL"/>
        </w:rPr>
        <w:t>Novodvorsk</w:t>
      </w:r>
      <w:r w:rsidR="0014672E" w:rsidRPr="00274820">
        <w:rPr>
          <w:rFonts w:ascii="Calibri" w:hAnsi="Calibri" w:cs="Calibri"/>
          <w:szCs w:val="22"/>
          <w:lang w:val="cs-CZ"/>
        </w:rPr>
        <w:t>á 1010/14, Praha 4</w:t>
      </w:r>
      <w:r w:rsidRPr="00274820">
        <w:rPr>
          <w:rFonts w:ascii="Calibri" w:hAnsi="Calibri" w:cs="Calibri"/>
          <w:szCs w:val="22"/>
        </w:rPr>
        <w:t xml:space="preserve">, </w:t>
      </w:r>
    </w:p>
    <w:p w14:paraId="2571536E" w14:textId="77777777" w:rsidR="0014672E" w:rsidRPr="00274820" w:rsidRDefault="0014672E" w:rsidP="00006167">
      <w:pPr>
        <w:pStyle w:val="informace"/>
        <w:spacing w:line="276" w:lineRule="auto"/>
        <w:rPr>
          <w:rStyle w:val="informaceChar"/>
          <w:rFonts w:ascii="Calibri" w:hAnsi="Calibri"/>
        </w:rPr>
      </w:pPr>
      <w:r w:rsidRPr="00274820">
        <w:rPr>
          <w:rStyle w:val="informaceChar"/>
          <w:rFonts w:ascii="Calibri" w:hAnsi="Calibri"/>
        </w:rPr>
        <w:tab/>
        <w:t xml:space="preserve">   IČ: 45274517, DIČ CZ 45274517</w:t>
      </w:r>
    </w:p>
    <w:p w14:paraId="079A5CF6" w14:textId="77777777" w:rsidR="00D05253" w:rsidRDefault="00D05253" w:rsidP="00006167">
      <w:pPr>
        <w:pStyle w:val="STZ"/>
        <w:tabs>
          <w:tab w:val="left" w:pos="2977"/>
        </w:tabs>
        <w:spacing w:line="276" w:lineRule="auto"/>
        <w:ind w:left="2977" w:hanging="2977"/>
        <w:jc w:val="left"/>
        <w:rPr>
          <w:rFonts w:ascii="Calibri" w:hAnsi="Calibri" w:cs="Calibri"/>
          <w:spacing w:val="-8"/>
          <w:szCs w:val="22"/>
        </w:rPr>
      </w:pPr>
      <w:r w:rsidRPr="00274820">
        <w:rPr>
          <w:rFonts w:ascii="Calibri" w:hAnsi="Calibri" w:cs="Calibri"/>
          <w:szCs w:val="22"/>
        </w:rPr>
        <w:t>Hlavní inženýr projektu:</w:t>
      </w:r>
      <w:r w:rsidRPr="00274820">
        <w:rPr>
          <w:rFonts w:ascii="Calibri" w:hAnsi="Calibri" w:cs="Calibri"/>
          <w:szCs w:val="22"/>
        </w:rPr>
        <w:tab/>
      </w:r>
      <w:r w:rsidRPr="00274820">
        <w:rPr>
          <w:rFonts w:ascii="Calibri" w:hAnsi="Calibri" w:cs="Calibri"/>
          <w:spacing w:val="-8"/>
          <w:szCs w:val="22"/>
        </w:rPr>
        <w:t xml:space="preserve">Ing. Emil Špaček, autorizovaný inženýr v oboru </w:t>
      </w:r>
      <w:r w:rsidR="0014672E" w:rsidRPr="00274820">
        <w:rPr>
          <w:rFonts w:ascii="Calibri" w:hAnsi="Calibri" w:cs="Calibri"/>
          <w:spacing w:val="-8"/>
          <w:szCs w:val="22"/>
          <w:lang w:val="cs-CZ"/>
        </w:rPr>
        <w:t>dopravních staveb</w:t>
      </w:r>
      <w:r w:rsidRPr="00274820">
        <w:rPr>
          <w:rFonts w:ascii="Calibri" w:hAnsi="Calibri" w:cs="Calibri"/>
          <w:spacing w:val="-8"/>
          <w:szCs w:val="22"/>
        </w:rPr>
        <w:t xml:space="preserve"> </w:t>
      </w:r>
    </w:p>
    <w:p w14:paraId="47ECED1C" w14:textId="77777777" w:rsidR="002C64DA" w:rsidRPr="002C64DA" w:rsidRDefault="002C64DA" w:rsidP="00006167">
      <w:pPr>
        <w:pStyle w:val="STZ"/>
        <w:tabs>
          <w:tab w:val="left" w:pos="2977"/>
        </w:tabs>
        <w:spacing w:line="276" w:lineRule="auto"/>
        <w:ind w:left="2977" w:hanging="2977"/>
        <w:jc w:val="left"/>
        <w:rPr>
          <w:rFonts w:ascii="Calibri" w:hAnsi="Calibri" w:cs="Calibri"/>
          <w:spacing w:val="-8"/>
          <w:szCs w:val="22"/>
          <w:lang w:val="cs-CZ"/>
        </w:rPr>
      </w:pPr>
      <w:r>
        <w:rPr>
          <w:rFonts w:ascii="Calibri" w:hAnsi="Calibri" w:cs="Calibri"/>
          <w:spacing w:val="-8"/>
          <w:szCs w:val="22"/>
          <w:lang w:val="cs-CZ"/>
        </w:rPr>
        <w:t>Projektant:</w:t>
      </w:r>
      <w:r>
        <w:rPr>
          <w:rFonts w:ascii="Calibri" w:hAnsi="Calibri" w:cs="Calibri"/>
          <w:spacing w:val="-8"/>
          <w:szCs w:val="22"/>
          <w:lang w:val="cs-CZ"/>
        </w:rPr>
        <w:tab/>
        <w:t xml:space="preserve">Bc. Martin Fiala </w:t>
      </w:r>
    </w:p>
    <w:p w14:paraId="6751174C" w14:textId="77777777" w:rsidR="00B341BE" w:rsidRDefault="00B341BE" w:rsidP="00006167">
      <w:pPr>
        <w:pStyle w:val="STZ"/>
        <w:tabs>
          <w:tab w:val="left" w:pos="2977"/>
        </w:tabs>
        <w:spacing w:line="276" w:lineRule="auto"/>
        <w:ind w:left="2977" w:hanging="2977"/>
        <w:jc w:val="left"/>
        <w:rPr>
          <w:rFonts w:ascii="Calibri" w:hAnsi="Calibri" w:cs="Calibri"/>
          <w:spacing w:val="-8"/>
          <w:szCs w:val="22"/>
        </w:rPr>
      </w:pPr>
    </w:p>
    <w:p w14:paraId="2CF7AD6E" w14:textId="77777777" w:rsidR="00B341BE" w:rsidRDefault="00B341BE" w:rsidP="00006167">
      <w:pPr>
        <w:pStyle w:val="STZ"/>
        <w:tabs>
          <w:tab w:val="left" w:pos="2977"/>
        </w:tabs>
        <w:spacing w:line="276" w:lineRule="auto"/>
        <w:ind w:left="2977" w:hanging="2977"/>
        <w:jc w:val="left"/>
        <w:rPr>
          <w:rFonts w:ascii="Calibri" w:hAnsi="Calibri" w:cs="Calibri"/>
          <w:spacing w:val="-8"/>
          <w:szCs w:val="22"/>
        </w:rPr>
      </w:pPr>
    </w:p>
    <w:p w14:paraId="34C5213D" w14:textId="77777777" w:rsidR="00C729A0" w:rsidRDefault="00C729A0" w:rsidP="00006167">
      <w:pPr>
        <w:pStyle w:val="STZ"/>
        <w:tabs>
          <w:tab w:val="left" w:pos="2977"/>
        </w:tabs>
        <w:spacing w:line="276" w:lineRule="auto"/>
        <w:ind w:left="2977" w:hanging="2977"/>
        <w:jc w:val="left"/>
        <w:rPr>
          <w:rFonts w:ascii="Calibri" w:hAnsi="Calibri" w:cs="Calibri"/>
          <w:spacing w:val="-8"/>
          <w:szCs w:val="22"/>
        </w:rPr>
      </w:pPr>
    </w:p>
    <w:p w14:paraId="0998F78E" w14:textId="77777777" w:rsidR="00B341BE" w:rsidRDefault="00B341BE" w:rsidP="00006167">
      <w:pPr>
        <w:pStyle w:val="STZ"/>
        <w:tabs>
          <w:tab w:val="left" w:pos="2977"/>
        </w:tabs>
        <w:spacing w:line="276" w:lineRule="auto"/>
        <w:ind w:left="2977" w:hanging="2977"/>
        <w:jc w:val="left"/>
        <w:rPr>
          <w:rFonts w:ascii="Calibri" w:hAnsi="Calibri" w:cs="Calibri"/>
          <w:spacing w:val="-8"/>
          <w:szCs w:val="22"/>
        </w:rPr>
      </w:pPr>
    </w:p>
    <w:p w14:paraId="4C5DC69F" w14:textId="77777777" w:rsidR="00B341BE" w:rsidRDefault="00B341BE" w:rsidP="00006167">
      <w:pPr>
        <w:pStyle w:val="STZ"/>
        <w:tabs>
          <w:tab w:val="left" w:pos="2977"/>
        </w:tabs>
        <w:spacing w:line="276" w:lineRule="auto"/>
        <w:ind w:left="2977" w:hanging="2977"/>
        <w:jc w:val="left"/>
        <w:rPr>
          <w:rFonts w:ascii="Calibri" w:hAnsi="Calibri" w:cs="Calibri"/>
          <w:spacing w:val="-8"/>
          <w:szCs w:val="22"/>
        </w:rPr>
      </w:pPr>
    </w:p>
    <w:p w14:paraId="449998E7" w14:textId="77777777" w:rsidR="007A505E" w:rsidRDefault="007A505E" w:rsidP="00006167">
      <w:pPr>
        <w:pStyle w:val="STZ"/>
        <w:tabs>
          <w:tab w:val="left" w:pos="2977"/>
        </w:tabs>
        <w:spacing w:line="276" w:lineRule="auto"/>
        <w:ind w:left="2977" w:hanging="2977"/>
        <w:jc w:val="left"/>
        <w:rPr>
          <w:rFonts w:ascii="Calibri" w:hAnsi="Calibri" w:cs="Calibri"/>
          <w:spacing w:val="-8"/>
          <w:szCs w:val="22"/>
        </w:rPr>
      </w:pPr>
    </w:p>
    <w:p w14:paraId="538BB946" w14:textId="77777777" w:rsidR="007A505E" w:rsidRDefault="007A505E" w:rsidP="00006167">
      <w:pPr>
        <w:pStyle w:val="STZ"/>
        <w:tabs>
          <w:tab w:val="left" w:pos="2977"/>
        </w:tabs>
        <w:spacing w:line="276" w:lineRule="auto"/>
        <w:ind w:left="2977" w:hanging="2977"/>
        <w:jc w:val="left"/>
        <w:rPr>
          <w:rFonts w:ascii="Calibri" w:hAnsi="Calibri" w:cs="Calibri"/>
          <w:spacing w:val="-8"/>
          <w:szCs w:val="22"/>
        </w:rPr>
      </w:pPr>
    </w:p>
    <w:p w14:paraId="324F86BA" w14:textId="77777777" w:rsidR="00B341BE" w:rsidRDefault="00B341BE" w:rsidP="00006167">
      <w:pPr>
        <w:pStyle w:val="STZ"/>
        <w:tabs>
          <w:tab w:val="left" w:pos="2977"/>
        </w:tabs>
        <w:spacing w:line="276" w:lineRule="auto"/>
        <w:ind w:left="2977" w:hanging="2977"/>
        <w:jc w:val="left"/>
        <w:rPr>
          <w:rFonts w:ascii="Calibri" w:hAnsi="Calibri" w:cs="Calibri"/>
          <w:spacing w:val="-8"/>
          <w:szCs w:val="22"/>
        </w:rPr>
      </w:pPr>
    </w:p>
    <w:p w14:paraId="2FF04E4F" w14:textId="77777777" w:rsidR="00C729A0" w:rsidRDefault="00C729A0" w:rsidP="00006167">
      <w:pPr>
        <w:pStyle w:val="STZ"/>
        <w:tabs>
          <w:tab w:val="left" w:pos="2977"/>
        </w:tabs>
        <w:spacing w:line="276" w:lineRule="auto"/>
        <w:ind w:left="2977" w:hanging="2977"/>
        <w:jc w:val="left"/>
        <w:rPr>
          <w:rFonts w:ascii="Calibri" w:hAnsi="Calibri" w:cs="Calibri"/>
          <w:spacing w:val="-8"/>
          <w:szCs w:val="22"/>
        </w:rPr>
      </w:pPr>
    </w:p>
    <w:p w14:paraId="30F90424" w14:textId="77777777" w:rsidR="007A505E" w:rsidRPr="00274820" w:rsidRDefault="007A505E" w:rsidP="00006167">
      <w:pPr>
        <w:pStyle w:val="STZ"/>
        <w:tabs>
          <w:tab w:val="left" w:pos="2977"/>
        </w:tabs>
        <w:spacing w:line="276" w:lineRule="auto"/>
        <w:ind w:left="2977" w:hanging="2977"/>
        <w:jc w:val="left"/>
        <w:rPr>
          <w:rFonts w:ascii="Calibri" w:hAnsi="Calibri" w:cs="Calibri"/>
          <w:spacing w:val="-8"/>
          <w:szCs w:val="22"/>
        </w:rPr>
      </w:pPr>
    </w:p>
    <w:p w14:paraId="5C20B1F1" w14:textId="77777777" w:rsidR="00FD2283" w:rsidRPr="00D05253" w:rsidRDefault="00FD2283" w:rsidP="00006167">
      <w:pPr>
        <w:pStyle w:val="STZ"/>
        <w:tabs>
          <w:tab w:val="left" w:pos="2977"/>
        </w:tabs>
        <w:spacing w:line="276" w:lineRule="auto"/>
        <w:ind w:left="2977" w:hanging="2977"/>
        <w:jc w:val="left"/>
        <w:rPr>
          <w:rFonts w:ascii="Calibri" w:hAnsi="Calibri" w:cs="Calibri"/>
          <w:spacing w:val="-8"/>
          <w:szCs w:val="22"/>
        </w:rPr>
      </w:pPr>
    </w:p>
    <w:p w14:paraId="6D5754B9" w14:textId="77777777" w:rsidR="00C93D4E" w:rsidRPr="00C93D4E" w:rsidRDefault="003A24CC" w:rsidP="00864E46">
      <w:pPr>
        <w:pStyle w:val="Nadpis1"/>
        <w:numPr>
          <w:ilvl w:val="0"/>
          <w:numId w:val="10"/>
        </w:numPr>
        <w:spacing w:line="276" w:lineRule="auto"/>
      </w:pPr>
      <w:bookmarkStart w:id="2" w:name="_Toc68798497"/>
      <w:bookmarkStart w:id="3" w:name="_Toc85504304"/>
      <w:bookmarkStart w:id="4" w:name="_Toc124827585"/>
      <w:bookmarkStart w:id="5" w:name="_Toc124849951"/>
      <w:bookmarkStart w:id="6" w:name="_Toc124855556"/>
      <w:r>
        <w:lastRenderedPageBreak/>
        <w:t>Z</w:t>
      </w:r>
      <w:r w:rsidR="00AF4AD9">
        <w:t xml:space="preserve">ákladní </w:t>
      </w:r>
      <w:r w:rsidR="007B2464" w:rsidRPr="004E7262">
        <w:t>technické</w:t>
      </w:r>
      <w:r w:rsidR="007B2464">
        <w:t xml:space="preserve"> </w:t>
      </w:r>
      <w:r w:rsidR="00AF4AD9">
        <w:t>údaje o stavbě</w:t>
      </w:r>
      <w:bookmarkEnd w:id="2"/>
      <w:r w:rsidR="00AF4AD9">
        <w:t xml:space="preserve"> </w:t>
      </w:r>
    </w:p>
    <w:p w14:paraId="4A5A25CE" w14:textId="77777777" w:rsidR="00A538C4" w:rsidRDefault="007A505E" w:rsidP="00DF464A">
      <w:pPr>
        <w:spacing w:line="276" w:lineRule="auto"/>
        <w:ind w:firstLine="709"/>
      </w:pPr>
      <w:r>
        <w:t xml:space="preserve">Železniční stanice </w:t>
      </w:r>
      <w:proofErr w:type="gramStart"/>
      <w:r>
        <w:t xml:space="preserve">Strážnice </w:t>
      </w:r>
      <w:r w:rsidR="00A538C4">
        <w:t xml:space="preserve"> je</w:t>
      </w:r>
      <w:proofErr w:type="gramEnd"/>
      <w:r w:rsidR="00A538C4">
        <w:t xml:space="preserve"> součástí trati č. </w:t>
      </w:r>
      <w:r>
        <w:t>343 (dle KJŘ)</w:t>
      </w:r>
      <w:r w:rsidR="00DF464A">
        <w:t xml:space="preserve"> resp. č. 317E (dle TTP)</w:t>
      </w:r>
      <w:r w:rsidR="00A538C4">
        <w:t xml:space="preserve"> </w:t>
      </w:r>
      <w:r>
        <w:t>Rohatec – Veselý nad Moravou</w:t>
      </w:r>
      <w:r w:rsidR="00A538C4">
        <w:t xml:space="preserve">. Hlavním smyslem stavby je </w:t>
      </w:r>
      <w:r w:rsidR="004F0CC4">
        <w:t>oprava</w:t>
      </w:r>
      <w:r w:rsidR="00DF464A">
        <w:t xml:space="preserve"> železniční stanice včetně nového uspořádání kolejiště v řešené stanici. V rámci nového uspořádání jsou navrženy nové výhybky, nová úrovňová křížení v obvodu stanice, navržen nový železniční svršek a spodek a jsou navrženy nové nástupiště. V návaznosti na úpravu kolejiště vznikají vyvolané práce na zabezpečovacím, sdělovacím a elektrickém zařízení.  </w:t>
      </w:r>
    </w:p>
    <w:p w14:paraId="7F693F8D" w14:textId="77777777" w:rsidR="00A538C4" w:rsidRDefault="00A538C4" w:rsidP="00006167">
      <w:pPr>
        <w:spacing w:line="276" w:lineRule="auto"/>
        <w:ind w:firstLine="709"/>
      </w:pPr>
      <w:r>
        <w:t xml:space="preserve">Stavba přinese výrazné zlepšení </w:t>
      </w:r>
      <w:r w:rsidR="00DF464A">
        <w:t>bezpečnosti železniční dopravy a dojde ke zvýšení komfortu pro cestující z/do této stanice.</w:t>
      </w:r>
    </w:p>
    <w:p w14:paraId="03B7FDC3" w14:textId="77777777" w:rsidR="00A538C4" w:rsidRDefault="00A538C4" w:rsidP="00006167">
      <w:pPr>
        <w:spacing w:line="276" w:lineRule="auto"/>
        <w:ind w:firstLine="709"/>
      </w:pPr>
      <w:r>
        <w:t xml:space="preserve">Z hlediska umístění stavby v území, stavba sleduje dnešní </w:t>
      </w:r>
      <w:r w:rsidR="00DF464A">
        <w:t>drážní pozemky</w:t>
      </w:r>
      <w:r>
        <w:t>. Nebudou budovány nové přeložky. Stavb</w:t>
      </w:r>
      <w:r w:rsidR="00B85B59">
        <w:t>a</w:t>
      </w:r>
      <w:r>
        <w:t xml:space="preserve"> je v souladu se zpracovanými územně technickými dokumentacemi pro danou lokalitu.</w:t>
      </w:r>
    </w:p>
    <w:p w14:paraId="448EC6EE" w14:textId="77777777" w:rsidR="00A538C4" w:rsidRDefault="00A538C4" w:rsidP="00006167">
      <w:pPr>
        <w:spacing w:line="276" w:lineRule="auto"/>
        <w:ind w:firstLine="709"/>
      </w:pPr>
      <w:r>
        <w:t>V rámci objektu železničního spodku bude realizováno zvýšení únosnosti pražcového podloží</w:t>
      </w:r>
      <w:r w:rsidR="00DF464A">
        <w:t xml:space="preserve"> na základě navržené konstrukce pražcového podloží včetně zlepšené konstrukce pražcového podloží. </w:t>
      </w:r>
    </w:p>
    <w:p w14:paraId="34726EEE" w14:textId="77777777" w:rsidR="00A538C4" w:rsidRDefault="00A538C4" w:rsidP="00DF464A">
      <w:pPr>
        <w:spacing w:line="276" w:lineRule="auto"/>
        <w:ind w:firstLine="709"/>
      </w:pPr>
      <w:r>
        <w:t>Tato projektová dokumentace je navržena v souladu se zadávacími podmínkami</w:t>
      </w:r>
      <w:r w:rsidR="00DF464A">
        <w:t xml:space="preserve">. </w:t>
      </w:r>
      <w:r>
        <w:t xml:space="preserve">Po </w:t>
      </w:r>
      <w:r w:rsidR="00DF464A">
        <w:t xml:space="preserve">   </w:t>
      </w:r>
      <w:r>
        <w:t>realizaci stavby bude řešený úsek vyh</w:t>
      </w:r>
      <w:r w:rsidR="00441848">
        <w:t>ovovat průjezdnému průřezu Z-GC</w:t>
      </w:r>
      <w:r>
        <w:t xml:space="preserve"> dle ČSN 73 6320 „Průjezdné průřezy na drahách celostátních, drahách regionálních a vlečkách normálního rozchodu“ a směrnice SŽDC č. 32 „Zásady </w:t>
      </w:r>
      <w:r w:rsidR="004F0CC4">
        <w:t>oprava</w:t>
      </w:r>
      <w:r>
        <w:t xml:space="preserve"> regionálních drah“. </w:t>
      </w:r>
    </w:p>
    <w:p w14:paraId="25166B77" w14:textId="77777777" w:rsidR="00A21142" w:rsidRDefault="00A21142" w:rsidP="00006167">
      <w:pPr>
        <w:spacing w:line="276" w:lineRule="auto"/>
        <w:ind w:firstLine="709"/>
      </w:pPr>
    </w:p>
    <w:p w14:paraId="68258740" w14:textId="77777777" w:rsidR="00A21142" w:rsidRDefault="00A21142" w:rsidP="00006167">
      <w:pPr>
        <w:spacing w:line="276" w:lineRule="auto"/>
        <w:ind w:firstLine="709"/>
      </w:pPr>
    </w:p>
    <w:p w14:paraId="02C285FC" w14:textId="77777777" w:rsidR="00A21142" w:rsidRDefault="00A21142" w:rsidP="00006167">
      <w:pPr>
        <w:spacing w:line="276" w:lineRule="auto"/>
        <w:ind w:firstLine="709"/>
      </w:pPr>
    </w:p>
    <w:p w14:paraId="7B9ABEF4" w14:textId="77777777" w:rsidR="00A21142" w:rsidRDefault="00A21142" w:rsidP="00006167">
      <w:pPr>
        <w:spacing w:line="276" w:lineRule="auto"/>
        <w:ind w:firstLine="709"/>
      </w:pPr>
    </w:p>
    <w:p w14:paraId="7A9C8F80" w14:textId="77777777" w:rsidR="00A21142" w:rsidRDefault="00A21142" w:rsidP="00006167">
      <w:pPr>
        <w:spacing w:line="276" w:lineRule="auto"/>
        <w:ind w:firstLine="709"/>
      </w:pPr>
    </w:p>
    <w:p w14:paraId="633A11D1" w14:textId="77777777" w:rsidR="00DF464A" w:rsidRDefault="00DF464A" w:rsidP="00006167">
      <w:pPr>
        <w:spacing w:line="276" w:lineRule="auto"/>
        <w:ind w:firstLine="709"/>
      </w:pPr>
    </w:p>
    <w:p w14:paraId="45CA638E" w14:textId="77777777" w:rsidR="00DF464A" w:rsidRDefault="00DF464A" w:rsidP="00006167">
      <w:pPr>
        <w:spacing w:line="276" w:lineRule="auto"/>
        <w:ind w:firstLine="709"/>
      </w:pPr>
    </w:p>
    <w:p w14:paraId="005A1642" w14:textId="77777777" w:rsidR="00DF464A" w:rsidRDefault="00DF464A" w:rsidP="00006167">
      <w:pPr>
        <w:spacing w:line="276" w:lineRule="auto"/>
        <w:ind w:firstLine="709"/>
      </w:pPr>
    </w:p>
    <w:p w14:paraId="1B148306" w14:textId="77777777" w:rsidR="00DF464A" w:rsidRDefault="00DF464A" w:rsidP="00006167">
      <w:pPr>
        <w:spacing w:line="276" w:lineRule="auto"/>
        <w:ind w:firstLine="709"/>
      </w:pPr>
    </w:p>
    <w:p w14:paraId="7CF334A0" w14:textId="77777777" w:rsidR="00DF464A" w:rsidRDefault="00DF464A" w:rsidP="00006167">
      <w:pPr>
        <w:spacing w:line="276" w:lineRule="auto"/>
        <w:ind w:firstLine="709"/>
      </w:pPr>
    </w:p>
    <w:p w14:paraId="1936D63D" w14:textId="77777777" w:rsidR="00DF464A" w:rsidRDefault="00DF464A" w:rsidP="00006167">
      <w:pPr>
        <w:spacing w:line="276" w:lineRule="auto"/>
        <w:ind w:firstLine="709"/>
      </w:pPr>
    </w:p>
    <w:p w14:paraId="67C59C3A" w14:textId="77777777" w:rsidR="00DF464A" w:rsidRDefault="00DF464A" w:rsidP="00006167">
      <w:pPr>
        <w:spacing w:line="276" w:lineRule="auto"/>
        <w:ind w:firstLine="709"/>
      </w:pPr>
    </w:p>
    <w:p w14:paraId="23075482" w14:textId="77777777" w:rsidR="00DF464A" w:rsidRDefault="00DF464A" w:rsidP="00006167">
      <w:pPr>
        <w:spacing w:line="276" w:lineRule="auto"/>
        <w:ind w:firstLine="709"/>
      </w:pPr>
    </w:p>
    <w:p w14:paraId="6B41C73B" w14:textId="77777777" w:rsidR="00DF464A" w:rsidRDefault="00DF464A" w:rsidP="00006167">
      <w:pPr>
        <w:spacing w:line="276" w:lineRule="auto"/>
        <w:ind w:firstLine="709"/>
      </w:pPr>
    </w:p>
    <w:p w14:paraId="558511A0" w14:textId="77777777" w:rsidR="00C93D4E" w:rsidRDefault="00EE6B49" w:rsidP="00864E46">
      <w:pPr>
        <w:pStyle w:val="Nadpis1"/>
        <w:numPr>
          <w:ilvl w:val="0"/>
          <w:numId w:val="10"/>
        </w:numPr>
        <w:spacing w:line="276" w:lineRule="auto"/>
      </w:pPr>
      <w:bookmarkStart w:id="7" w:name="_Toc68798498"/>
      <w:r>
        <w:lastRenderedPageBreak/>
        <w:t>Seznam výchozích podkladů</w:t>
      </w:r>
      <w:bookmarkEnd w:id="7"/>
    </w:p>
    <w:p w14:paraId="6D02163E" w14:textId="77777777" w:rsidR="00FF653A" w:rsidRPr="00FF653A" w:rsidRDefault="00FF653A" w:rsidP="00006167">
      <w:pPr>
        <w:spacing w:before="180" w:line="276" w:lineRule="auto"/>
        <w:ind w:firstLine="454"/>
        <w:rPr>
          <w:rFonts w:cs="Calibri"/>
        </w:rPr>
      </w:pPr>
      <w:r w:rsidRPr="00FF653A">
        <w:rPr>
          <w:rFonts w:cs="Calibri"/>
        </w:rPr>
        <w:t>Zpracování návrhu řešení této části vycházelo z následujících podkladů.</w:t>
      </w:r>
    </w:p>
    <w:p w14:paraId="041C30AE" w14:textId="77777777" w:rsidR="00FF653A" w:rsidRPr="00FF653A" w:rsidRDefault="00FF653A" w:rsidP="00006167">
      <w:pPr>
        <w:spacing w:before="180" w:line="276" w:lineRule="auto"/>
        <w:rPr>
          <w:rFonts w:cs="Calibri"/>
          <w:u w:val="single"/>
        </w:rPr>
      </w:pPr>
      <w:r w:rsidRPr="00FF653A">
        <w:rPr>
          <w:rFonts w:cs="Calibri"/>
          <w:u w:val="single"/>
        </w:rPr>
        <w:t>Smluvní podklady</w:t>
      </w:r>
    </w:p>
    <w:p w14:paraId="488422E8" w14:textId="77777777" w:rsidR="00FF653A" w:rsidRPr="00FF653A" w:rsidRDefault="00FF653A" w:rsidP="00864E46">
      <w:pPr>
        <w:numPr>
          <w:ilvl w:val="0"/>
          <w:numId w:val="6"/>
        </w:numPr>
        <w:spacing w:before="180" w:line="276" w:lineRule="auto"/>
        <w:rPr>
          <w:rFonts w:cs="Calibri"/>
        </w:rPr>
      </w:pPr>
      <w:r w:rsidRPr="00FF653A">
        <w:rPr>
          <w:rFonts w:cs="Calibri"/>
        </w:rPr>
        <w:t>požadavky zadavatele uvedené ve smlouvě o dílo</w:t>
      </w:r>
    </w:p>
    <w:p w14:paraId="103BF1C1" w14:textId="77777777" w:rsidR="00FF653A" w:rsidRPr="00FF653A" w:rsidRDefault="00FF653A" w:rsidP="00864E46">
      <w:pPr>
        <w:numPr>
          <w:ilvl w:val="0"/>
          <w:numId w:val="6"/>
        </w:numPr>
        <w:spacing w:before="180" w:line="276" w:lineRule="auto"/>
        <w:rPr>
          <w:rFonts w:cs="Calibri"/>
        </w:rPr>
      </w:pPr>
      <w:r w:rsidRPr="00FF653A">
        <w:rPr>
          <w:rFonts w:cs="Calibri"/>
        </w:rPr>
        <w:t>zadávací dokumentace (OTP, ZTP)</w:t>
      </w:r>
    </w:p>
    <w:p w14:paraId="66B639ED" w14:textId="77777777" w:rsidR="00FF653A" w:rsidRPr="00FF653A" w:rsidRDefault="00FF653A" w:rsidP="00006167">
      <w:pPr>
        <w:spacing w:before="180" w:line="276" w:lineRule="auto"/>
        <w:rPr>
          <w:rFonts w:cs="Calibri"/>
          <w:u w:val="single"/>
        </w:rPr>
      </w:pPr>
      <w:r w:rsidRPr="00FF653A">
        <w:rPr>
          <w:rFonts w:cs="Calibri"/>
          <w:u w:val="single"/>
        </w:rPr>
        <w:t>Právní dokumenty a technické předpisy</w:t>
      </w:r>
    </w:p>
    <w:p w14:paraId="77D91781" w14:textId="77777777" w:rsidR="00FF653A" w:rsidRPr="00FF653A" w:rsidRDefault="00FF653A" w:rsidP="00864E46">
      <w:pPr>
        <w:numPr>
          <w:ilvl w:val="0"/>
          <w:numId w:val="7"/>
        </w:numPr>
        <w:spacing w:before="180" w:line="276" w:lineRule="auto"/>
        <w:rPr>
          <w:rFonts w:cs="Calibri"/>
        </w:rPr>
      </w:pPr>
      <w:r w:rsidRPr="00FF653A">
        <w:rPr>
          <w:rFonts w:cs="Calibri"/>
        </w:rPr>
        <w:t>zákon č. 266/1994 Sb. o drahách, v platném znění</w:t>
      </w:r>
    </w:p>
    <w:p w14:paraId="5E67AAF8" w14:textId="77777777" w:rsidR="00FF653A" w:rsidRPr="00FF653A" w:rsidRDefault="00FF653A" w:rsidP="00864E46">
      <w:pPr>
        <w:numPr>
          <w:ilvl w:val="0"/>
          <w:numId w:val="7"/>
        </w:numPr>
        <w:spacing w:before="180" w:line="276" w:lineRule="auto"/>
        <w:rPr>
          <w:rFonts w:cs="Calibri"/>
        </w:rPr>
      </w:pPr>
      <w:r w:rsidRPr="00FF653A">
        <w:rPr>
          <w:rFonts w:cs="Calibri"/>
        </w:rPr>
        <w:t>vyhláška č. 146/2008 Sb. o rozsahu a obsahu projektové dokumentace dopravních staveb, v platném znění</w:t>
      </w:r>
    </w:p>
    <w:p w14:paraId="4A16D6B7" w14:textId="77777777" w:rsidR="00FF653A" w:rsidRPr="00FF653A" w:rsidRDefault="00FF653A" w:rsidP="00864E46">
      <w:pPr>
        <w:numPr>
          <w:ilvl w:val="0"/>
          <w:numId w:val="7"/>
        </w:numPr>
        <w:spacing w:before="180" w:line="276" w:lineRule="auto"/>
        <w:rPr>
          <w:rFonts w:cs="Calibri"/>
        </w:rPr>
      </w:pPr>
      <w:r w:rsidRPr="00FF653A">
        <w:rPr>
          <w:rFonts w:cs="Calibri"/>
        </w:rPr>
        <w:t>zákon č. 183/2006 Sb., o územním plánování a stavebním řádu, a jeho prováděcí vyhlášky včetně prováděcích vyhlášek a předpisů souvisejících</w:t>
      </w:r>
    </w:p>
    <w:p w14:paraId="69381686" w14:textId="77777777" w:rsidR="00FF653A" w:rsidRPr="00FF653A" w:rsidRDefault="00FF653A" w:rsidP="00864E46">
      <w:pPr>
        <w:numPr>
          <w:ilvl w:val="0"/>
          <w:numId w:val="7"/>
        </w:numPr>
        <w:spacing w:before="180" w:line="276" w:lineRule="auto"/>
        <w:rPr>
          <w:rFonts w:cs="Calibri"/>
        </w:rPr>
      </w:pPr>
      <w:r w:rsidRPr="00FF653A">
        <w:rPr>
          <w:rFonts w:cs="Calibri"/>
        </w:rPr>
        <w:t>vyhláška č. 177/95 Sb., kterou se vydává stavební a technický řád drah, v platném znění</w:t>
      </w:r>
    </w:p>
    <w:p w14:paraId="27C51009" w14:textId="77777777" w:rsidR="00FF653A" w:rsidRPr="00FF653A" w:rsidRDefault="00FF653A" w:rsidP="00864E46">
      <w:pPr>
        <w:numPr>
          <w:ilvl w:val="0"/>
          <w:numId w:val="7"/>
        </w:numPr>
        <w:spacing w:before="180" w:line="276" w:lineRule="auto"/>
        <w:rPr>
          <w:rFonts w:cs="Calibri"/>
        </w:rPr>
      </w:pPr>
      <w:r w:rsidRPr="00FF653A">
        <w:rPr>
          <w:rFonts w:cs="Calibri"/>
        </w:rPr>
        <w:t>vyhláška č. 173/95 Sb., kterou se vydává dopravní řád drah, v platném znění</w:t>
      </w:r>
    </w:p>
    <w:p w14:paraId="4E04FEB0" w14:textId="77777777" w:rsidR="00FF653A" w:rsidRPr="00FF653A" w:rsidRDefault="00FF653A" w:rsidP="00864E46">
      <w:pPr>
        <w:numPr>
          <w:ilvl w:val="0"/>
          <w:numId w:val="7"/>
        </w:numPr>
        <w:spacing w:before="180" w:line="276" w:lineRule="auto"/>
        <w:rPr>
          <w:rFonts w:cs="Calibri"/>
        </w:rPr>
      </w:pPr>
      <w:r w:rsidRPr="00FF653A">
        <w:rPr>
          <w:rFonts w:cs="Calibri"/>
        </w:rPr>
        <w:t>zákon č. 185/2001 Sb., o odpadech a o změně některých dalších zákonů, v platném znění</w:t>
      </w:r>
    </w:p>
    <w:p w14:paraId="30AB827A" w14:textId="77777777" w:rsidR="00FF653A" w:rsidRPr="00FF653A" w:rsidRDefault="00FF653A" w:rsidP="00864E46">
      <w:pPr>
        <w:numPr>
          <w:ilvl w:val="0"/>
          <w:numId w:val="7"/>
        </w:numPr>
        <w:spacing w:before="180" w:line="276" w:lineRule="auto"/>
        <w:rPr>
          <w:rFonts w:cs="Calibri"/>
        </w:rPr>
      </w:pPr>
      <w:r w:rsidRPr="00FF653A">
        <w:rPr>
          <w:rFonts w:cs="Calibri"/>
        </w:rPr>
        <w:t>vyhláška č. 294/2005 Sb., o podmínkách ukládání odpadů na skládky a jejich využívání na povrchu terénu, v platném znění</w:t>
      </w:r>
    </w:p>
    <w:p w14:paraId="3EB9424F" w14:textId="77777777" w:rsidR="00FF653A" w:rsidRPr="00FF653A" w:rsidRDefault="00FF653A" w:rsidP="00864E46">
      <w:pPr>
        <w:numPr>
          <w:ilvl w:val="0"/>
          <w:numId w:val="7"/>
        </w:numPr>
        <w:spacing w:before="180" w:line="276" w:lineRule="auto"/>
        <w:rPr>
          <w:rFonts w:cs="Calibri"/>
        </w:rPr>
      </w:pPr>
      <w:r w:rsidRPr="00FF653A">
        <w:rPr>
          <w:rFonts w:cs="Calibri"/>
        </w:rPr>
        <w:t>ČSN 73 6301 Projektování železničních drah</w:t>
      </w:r>
    </w:p>
    <w:p w14:paraId="6431AF2F" w14:textId="77777777" w:rsidR="00FF653A" w:rsidRPr="00FF653A" w:rsidRDefault="00FF653A" w:rsidP="00864E46">
      <w:pPr>
        <w:numPr>
          <w:ilvl w:val="0"/>
          <w:numId w:val="7"/>
        </w:numPr>
        <w:spacing w:before="180" w:line="276" w:lineRule="auto"/>
        <w:rPr>
          <w:rFonts w:cs="Calibri"/>
        </w:rPr>
      </w:pPr>
      <w:r w:rsidRPr="00FF653A">
        <w:rPr>
          <w:rFonts w:cs="Calibri"/>
        </w:rPr>
        <w:t>ČSN 73 6310 Navrhování železničních stanic</w:t>
      </w:r>
    </w:p>
    <w:p w14:paraId="611A79C9" w14:textId="77777777" w:rsidR="00FF653A" w:rsidRPr="00FF653A" w:rsidRDefault="00FF653A" w:rsidP="00864E46">
      <w:pPr>
        <w:numPr>
          <w:ilvl w:val="0"/>
          <w:numId w:val="7"/>
        </w:numPr>
        <w:spacing w:before="180" w:line="276" w:lineRule="auto"/>
        <w:rPr>
          <w:rFonts w:cs="Calibri"/>
        </w:rPr>
      </w:pPr>
      <w:r w:rsidRPr="00FF653A">
        <w:rPr>
          <w:rFonts w:cs="Calibri"/>
        </w:rPr>
        <w:t>ČSN 73 6320 Průjezdné průřezy na drahách celostátních, regionálních a vlečkách normálního rozchodu</w:t>
      </w:r>
    </w:p>
    <w:p w14:paraId="4FBEFA72" w14:textId="77777777" w:rsidR="00FF653A" w:rsidRPr="00FF653A" w:rsidRDefault="00FF653A" w:rsidP="00864E46">
      <w:pPr>
        <w:numPr>
          <w:ilvl w:val="0"/>
          <w:numId w:val="7"/>
        </w:numPr>
        <w:spacing w:before="180" w:line="276" w:lineRule="auto"/>
        <w:rPr>
          <w:rFonts w:cs="Calibri"/>
        </w:rPr>
      </w:pPr>
      <w:r w:rsidRPr="00FF653A">
        <w:rPr>
          <w:rFonts w:cs="Calibri"/>
        </w:rPr>
        <w:t xml:space="preserve">ČSN 73 </w:t>
      </w:r>
      <w:proofErr w:type="gramStart"/>
      <w:r w:rsidRPr="00FF653A">
        <w:rPr>
          <w:rFonts w:cs="Calibri"/>
        </w:rPr>
        <w:t>6360 — 1</w:t>
      </w:r>
      <w:proofErr w:type="gramEnd"/>
      <w:r w:rsidRPr="00FF653A">
        <w:rPr>
          <w:rFonts w:cs="Calibri"/>
        </w:rPr>
        <w:t xml:space="preserve"> Konstrukční a geometrické uspořádání koleje železničních drah a její prostorová poloha</w:t>
      </w:r>
    </w:p>
    <w:p w14:paraId="6C9ACCDD" w14:textId="77777777" w:rsidR="00FF653A" w:rsidRPr="00FF653A" w:rsidRDefault="00FF653A" w:rsidP="00864E46">
      <w:pPr>
        <w:numPr>
          <w:ilvl w:val="0"/>
          <w:numId w:val="7"/>
        </w:numPr>
        <w:spacing w:before="180" w:line="276" w:lineRule="auto"/>
        <w:rPr>
          <w:rFonts w:cs="Calibri"/>
        </w:rPr>
      </w:pPr>
      <w:r w:rsidRPr="00FF653A">
        <w:rPr>
          <w:rFonts w:cs="Calibri"/>
        </w:rPr>
        <w:t xml:space="preserve">ČSN 73 </w:t>
      </w:r>
      <w:proofErr w:type="gramStart"/>
      <w:r w:rsidRPr="00FF653A">
        <w:rPr>
          <w:rFonts w:cs="Calibri"/>
        </w:rPr>
        <w:t>6360 — 2</w:t>
      </w:r>
      <w:proofErr w:type="gramEnd"/>
      <w:r w:rsidRPr="00FF653A">
        <w:rPr>
          <w:rFonts w:cs="Calibri"/>
        </w:rPr>
        <w:t xml:space="preserve"> Konstrukční a geometrické uspořádání koleje železničních drah a její prostorová poloha, část 1: Stavba a přejímka, provoz a údržba</w:t>
      </w:r>
    </w:p>
    <w:p w14:paraId="09B2383E" w14:textId="77777777" w:rsidR="00FF653A" w:rsidRPr="00FF653A" w:rsidRDefault="00FF653A" w:rsidP="00864E46">
      <w:pPr>
        <w:numPr>
          <w:ilvl w:val="0"/>
          <w:numId w:val="7"/>
        </w:numPr>
        <w:spacing w:before="180" w:line="276" w:lineRule="auto"/>
        <w:rPr>
          <w:rFonts w:cs="Calibri"/>
        </w:rPr>
      </w:pPr>
      <w:r w:rsidRPr="00FF653A">
        <w:rPr>
          <w:rFonts w:cs="Calibri"/>
        </w:rPr>
        <w:t>TNŽ 01 3468 Výkresy železničních tratí a stanic</w:t>
      </w:r>
    </w:p>
    <w:p w14:paraId="1524630A" w14:textId="77777777" w:rsidR="00FF653A" w:rsidRPr="00FF653A" w:rsidRDefault="00FF653A" w:rsidP="00864E46">
      <w:pPr>
        <w:numPr>
          <w:ilvl w:val="0"/>
          <w:numId w:val="7"/>
        </w:numPr>
        <w:spacing w:before="180" w:line="276" w:lineRule="auto"/>
        <w:rPr>
          <w:rFonts w:cs="Calibri"/>
        </w:rPr>
      </w:pPr>
      <w:r w:rsidRPr="00FF653A">
        <w:rPr>
          <w:rFonts w:cs="Calibri"/>
        </w:rPr>
        <w:t>TNŽ 73 6311 Navrhování kolejišť ve stanovištích a dopravnách celostátních drah</w:t>
      </w:r>
    </w:p>
    <w:p w14:paraId="2FF8392C" w14:textId="77777777" w:rsidR="00FF653A" w:rsidRPr="00FF653A" w:rsidRDefault="00FF653A" w:rsidP="00864E46">
      <w:pPr>
        <w:numPr>
          <w:ilvl w:val="0"/>
          <w:numId w:val="7"/>
        </w:numPr>
        <w:spacing w:before="180" w:line="276" w:lineRule="auto"/>
        <w:rPr>
          <w:rFonts w:cs="Calibri"/>
        </w:rPr>
      </w:pPr>
      <w:r w:rsidRPr="00FF653A">
        <w:rPr>
          <w:rFonts w:cs="Calibri"/>
        </w:rPr>
        <w:t>TNŽ 73 6949 Odvodnění železničních tratí a stanic</w:t>
      </w:r>
    </w:p>
    <w:p w14:paraId="60B60BD9" w14:textId="77777777" w:rsidR="00FF653A" w:rsidRPr="00FF653A" w:rsidRDefault="00FF653A" w:rsidP="00864E46">
      <w:pPr>
        <w:numPr>
          <w:ilvl w:val="0"/>
          <w:numId w:val="7"/>
        </w:numPr>
        <w:spacing w:before="180" w:line="276" w:lineRule="auto"/>
        <w:rPr>
          <w:rFonts w:cs="Calibri"/>
        </w:rPr>
      </w:pPr>
      <w:r w:rsidRPr="00FF653A">
        <w:rPr>
          <w:rFonts w:cs="Calibri"/>
        </w:rPr>
        <w:lastRenderedPageBreak/>
        <w:t>SŽDC S3 železniční svršek</w:t>
      </w:r>
    </w:p>
    <w:p w14:paraId="42F16CE2" w14:textId="77777777" w:rsidR="00FF653A" w:rsidRPr="00FF653A" w:rsidRDefault="00FF653A" w:rsidP="00864E46">
      <w:pPr>
        <w:numPr>
          <w:ilvl w:val="0"/>
          <w:numId w:val="7"/>
        </w:numPr>
        <w:spacing w:before="180" w:line="276" w:lineRule="auto"/>
        <w:rPr>
          <w:rFonts w:cs="Calibri"/>
        </w:rPr>
      </w:pPr>
      <w:r w:rsidRPr="00FF653A">
        <w:rPr>
          <w:rFonts w:cs="Calibri"/>
        </w:rPr>
        <w:t>SŽDC S3/2 Bezstyková kolej</w:t>
      </w:r>
    </w:p>
    <w:p w14:paraId="42EAE6E7" w14:textId="77777777" w:rsidR="00FF653A" w:rsidRPr="00FF653A" w:rsidRDefault="00FF653A" w:rsidP="00864E46">
      <w:pPr>
        <w:numPr>
          <w:ilvl w:val="0"/>
          <w:numId w:val="7"/>
        </w:numPr>
        <w:spacing w:before="180" w:line="276" w:lineRule="auto"/>
        <w:rPr>
          <w:rFonts w:cs="Calibri"/>
        </w:rPr>
      </w:pPr>
      <w:r w:rsidRPr="00FF653A">
        <w:rPr>
          <w:rFonts w:cs="Calibri"/>
        </w:rPr>
        <w:t>SŽDC S4 Železniční spodek</w:t>
      </w:r>
    </w:p>
    <w:p w14:paraId="48A90CBA" w14:textId="77777777" w:rsidR="00FF653A" w:rsidRPr="00FF653A" w:rsidRDefault="00FF653A" w:rsidP="00864E46">
      <w:pPr>
        <w:numPr>
          <w:ilvl w:val="0"/>
          <w:numId w:val="7"/>
        </w:numPr>
        <w:spacing w:before="180" w:line="276" w:lineRule="auto"/>
        <w:rPr>
          <w:rFonts w:cs="Calibri"/>
        </w:rPr>
      </w:pPr>
      <w:r w:rsidRPr="00FF653A">
        <w:rPr>
          <w:rFonts w:cs="Calibri"/>
        </w:rPr>
        <w:t>SŽDC M21 Předpis pro staničení železničních tratí</w:t>
      </w:r>
    </w:p>
    <w:p w14:paraId="185A0920" w14:textId="77777777" w:rsidR="00FF653A" w:rsidRPr="00FF653A" w:rsidRDefault="00FF653A" w:rsidP="00864E46">
      <w:pPr>
        <w:numPr>
          <w:ilvl w:val="0"/>
          <w:numId w:val="7"/>
        </w:numPr>
        <w:spacing w:before="180" w:line="276" w:lineRule="auto"/>
        <w:rPr>
          <w:rFonts w:cs="Calibri"/>
        </w:rPr>
      </w:pPr>
      <w:r w:rsidRPr="00FF653A">
        <w:rPr>
          <w:rFonts w:cs="Calibri"/>
        </w:rPr>
        <w:t>SŽDC D1 Předpis pro používání návěstí při organizování a provozování drážní dopravy</w:t>
      </w:r>
    </w:p>
    <w:p w14:paraId="511CC406" w14:textId="77777777" w:rsidR="00FF653A" w:rsidRPr="00FF653A" w:rsidRDefault="00FF653A" w:rsidP="00864E46">
      <w:pPr>
        <w:numPr>
          <w:ilvl w:val="0"/>
          <w:numId w:val="7"/>
        </w:numPr>
        <w:spacing w:before="180" w:line="276" w:lineRule="auto"/>
        <w:rPr>
          <w:rFonts w:cs="Calibri"/>
        </w:rPr>
      </w:pPr>
      <w:r w:rsidRPr="00FF653A">
        <w:rPr>
          <w:rFonts w:cs="Calibri"/>
        </w:rPr>
        <w:t>vzorové listy železničního svršku</w:t>
      </w:r>
    </w:p>
    <w:p w14:paraId="57990B3F" w14:textId="77777777" w:rsidR="00FF653A" w:rsidRPr="00FF653A" w:rsidRDefault="00FF653A" w:rsidP="00864E46">
      <w:pPr>
        <w:numPr>
          <w:ilvl w:val="0"/>
          <w:numId w:val="7"/>
        </w:numPr>
        <w:spacing w:before="180" w:line="276" w:lineRule="auto"/>
        <w:rPr>
          <w:rFonts w:cs="Calibri"/>
        </w:rPr>
      </w:pPr>
      <w:r w:rsidRPr="00FF653A">
        <w:rPr>
          <w:rFonts w:cs="Calibri"/>
        </w:rPr>
        <w:t>služební rukověti</w:t>
      </w:r>
    </w:p>
    <w:p w14:paraId="25514D66" w14:textId="77777777" w:rsidR="00FF653A" w:rsidRPr="00FF653A" w:rsidRDefault="00FF653A" w:rsidP="00864E46">
      <w:pPr>
        <w:numPr>
          <w:ilvl w:val="0"/>
          <w:numId w:val="7"/>
        </w:numPr>
        <w:spacing w:before="180" w:line="276" w:lineRule="auto"/>
        <w:rPr>
          <w:rFonts w:cs="Calibri"/>
        </w:rPr>
      </w:pPr>
      <w:r w:rsidRPr="00FF653A">
        <w:rPr>
          <w:rFonts w:cs="Calibri"/>
        </w:rPr>
        <w:t>vzorové listy železničního spodku</w:t>
      </w:r>
    </w:p>
    <w:p w14:paraId="3B130FE8" w14:textId="77777777" w:rsidR="00FF653A" w:rsidRPr="00FF653A" w:rsidRDefault="00FF653A" w:rsidP="00864E46">
      <w:pPr>
        <w:numPr>
          <w:ilvl w:val="0"/>
          <w:numId w:val="7"/>
        </w:numPr>
        <w:spacing w:before="180" w:line="276" w:lineRule="auto"/>
        <w:rPr>
          <w:rFonts w:cs="Calibri"/>
        </w:rPr>
      </w:pPr>
      <w:r w:rsidRPr="00FF653A">
        <w:rPr>
          <w:rFonts w:cs="Calibri"/>
        </w:rPr>
        <w:t>TKP staveb státních drah</w:t>
      </w:r>
    </w:p>
    <w:p w14:paraId="6556068E" w14:textId="77777777" w:rsidR="00FF653A" w:rsidRPr="00FF653A" w:rsidRDefault="00FF653A" w:rsidP="00864E46">
      <w:pPr>
        <w:numPr>
          <w:ilvl w:val="0"/>
          <w:numId w:val="7"/>
        </w:numPr>
        <w:spacing w:before="180" w:line="276" w:lineRule="auto"/>
        <w:rPr>
          <w:rFonts w:cs="Calibri"/>
        </w:rPr>
      </w:pPr>
      <w:r w:rsidRPr="00FF653A">
        <w:rPr>
          <w:rFonts w:cs="Calibri"/>
        </w:rPr>
        <w:t>příslušné OTP</w:t>
      </w:r>
    </w:p>
    <w:p w14:paraId="3046562B" w14:textId="77777777" w:rsidR="00FF653A" w:rsidRPr="00FF653A" w:rsidRDefault="00FF653A" w:rsidP="00864E46">
      <w:pPr>
        <w:numPr>
          <w:ilvl w:val="0"/>
          <w:numId w:val="7"/>
        </w:numPr>
        <w:spacing w:before="180" w:line="276" w:lineRule="auto"/>
        <w:rPr>
          <w:rFonts w:cs="Calibri"/>
        </w:rPr>
      </w:pPr>
      <w:r w:rsidRPr="00FF653A">
        <w:rPr>
          <w:rFonts w:cs="Calibri"/>
        </w:rPr>
        <w:t>směrnice GŘ SŽDC č. 28/2005 — Koncepce používání jednotlivých tvarů kolejnic a typů upevnění v kolejích železničních drah ve vlastnictví České republiky</w:t>
      </w:r>
    </w:p>
    <w:p w14:paraId="15648EA2" w14:textId="77777777" w:rsidR="00FF653A" w:rsidRPr="00FF653A" w:rsidRDefault="00FF653A" w:rsidP="00864E46">
      <w:pPr>
        <w:numPr>
          <w:ilvl w:val="0"/>
          <w:numId w:val="7"/>
        </w:numPr>
        <w:spacing w:before="180" w:line="276" w:lineRule="auto"/>
        <w:rPr>
          <w:rFonts w:cs="Calibri"/>
        </w:rPr>
      </w:pPr>
      <w:r w:rsidRPr="00FF653A">
        <w:rPr>
          <w:rFonts w:cs="Calibri"/>
        </w:rPr>
        <w:t>směrnice GŘ SŽDC č. 16/2013 - Zásady posuzování možnosti optimalizace traťových rychlostí, z 9. 9. 2013</w:t>
      </w:r>
    </w:p>
    <w:p w14:paraId="4DC09C9D" w14:textId="77777777" w:rsidR="00FF653A" w:rsidRPr="00FF653A" w:rsidRDefault="00FF653A" w:rsidP="00864E46">
      <w:pPr>
        <w:numPr>
          <w:ilvl w:val="0"/>
          <w:numId w:val="7"/>
        </w:numPr>
        <w:spacing w:before="180" w:line="276" w:lineRule="auto"/>
        <w:rPr>
          <w:rFonts w:cs="Calibri"/>
        </w:rPr>
      </w:pPr>
      <w:r w:rsidRPr="00FF653A">
        <w:rPr>
          <w:rFonts w:cs="Calibri"/>
        </w:rPr>
        <w:t>směrnice GŘ SŽDC č. 11/2006 — Dokumentace pro přípravu staveb na železničních dráhách celostátních a regionálních, z 30. 6. 2006</w:t>
      </w:r>
    </w:p>
    <w:p w14:paraId="714522FA" w14:textId="77777777" w:rsidR="00FF653A" w:rsidRPr="00FF653A" w:rsidRDefault="00FF653A" w:rsidP="00864E46">
      <w:pPr>
        <w:numPr>
          <w:ilvl w:val="0"/>
          <w:numId w:val="7"/>
        </w:numPr>
        <w:spacing w:before="180" w:line="276" w:lineRule="auto"/>
        <w:rPr>
          <w:rFonts w:cs="Calibri"/>
        </w:rPr>
      </w:pPr>
      <w:r w:rsidRPr="00FF653A">
        <w:rPr>
          <w:rFonts w:cs="Calibri"/>
        </w:rPr>
        <w:t>směrnice SŽDC č. 77 — Technické specifikace nových výhybek a výhybkových konstrukcí soustav UIC60 a S49 2. generace</w:t>
      </w:r>
    </w:p>
    <w:p w14:paraId="045BB8E6" w14:textId="77777777" w:rsidR="00FF653A" w:rsidRPr="00FF653A" w:rsidRDefault="00FF653A" w:rsidP="00864E46">
      <w:pPr>
        <w:numPr>
          <w:ilvl w:val="0"/>
          <w:numId w:val="7"/>
        </w:numPr>
        <w:spacing w:before="180" w:line="276" w:lineRule="auto"/>
        <w:rPr>
          <w:rFonts w:cs="Calibri"/>
        </w:rPr>
      </w:pPr>
      <w:r w:rsidRPr="00FF653A">
        <w:rPr>
          <w:rFonts w:cs="Calibri"/>
        </w:rPr>
        <w:t>Nařízení Komise (EU) č. 1299/2014 ze dne 18. listopadu 2014 o technických specifikacích pro interoperabilitu subsystému infrastruktura železničního systému v Evropské unii a kategorie dráhy</w:t>
      </w:r>
    </w:p>
    <w:p w14:paraId="4DD10E92" w14:textId="77777777" w:rsidR="00FF653A" w:rsidRPr="00FF653A" w:rsidRDefault="00FF653A" w:rsidP="00006167">
      <w:pPr>
        <w:spacing w:before="180" w:line="276" w:lineRule="auto"/>
        <w:rPr>
          <w:rFonts w:cs="Calibri"/>
          <w:u w:val="single"/>
        </w:rPr>
      </w:pPr>
      <w:r w:rsidRPr="00FF653A">
        <w:rPr>
          <w:rFonts w:cs="Calibri"/>
          <w:u w:val="single"/>
        </w:rPr>
        <w:t>Ostatní dokumentace a podklady</w:t>
      </w:r>
    </w:p>
    <w:p w14:paraId="6828C7A9" w14:textId="77777777" w:rsidR="00FF653A" w:rsidRPr="00FF653A" w:rsidRDefault="00FF653A" w:rsidP="00864E46">
      <w:pPr>
        <w:numPr>
          <w:ilvl w:val="0"/>
          <w:numId w:val="8"/>
        </w:numPr>
        <w:spacing w:before="180" w:line="276" w:lineRule="auto"/>
        <w:rPr>
          <w:rFonts w:cs="Calibri"/>
        </w:rPr>
      </w:pPr>
      <w:r w:rsidRPr="00FF653A">
        <w:rPr>
          <w:rFonts w:cs="Calibri"/>
        </w:rPr>
        <w:t>přehledy směrových, sklonových poměrů a svršku</w:t>
      </w:r>
    </w:p>
    <w:p w14:paraId="7F808950" w14:textId="77777777" w:rsidR="00FF653A" w:rsidRPr="00FF653A" w:rsidRDefault="00FF653A" w:rsidP="00864E46">
      <w:pPr>
        <w:numPr>
          <w:ilvl w:val="0"/>
          <w:numId w:val="8"/>
        </w:numPr>
        <w:spacing w:before="180" w:line="276" w:lineRule="auto"/>
        <w:rPr>
          <w:rFonts w:cs="Calibri"/>
        </w:rPr>
      </w:pPr>
      <w:r w:rsidRPr="00FF653A">
        <w:rPr>
          <w:rFonts w:cs="Calibri"/>
        </w:rPr>
        <w:t>pasport železničního svršku</w:t>
      </w:r>
    </w:p>
    <w:p w14:paraId="0120C9FD" w14:textId="77777777" w:rsidR="00FF653A" w:rsidRPr="00FF653A" w:rsidRDefault="00FF653A" w:rsidP="00864E46">
      <w:pPr>
        <w:numPr>
          <w:ilvl w:val="0"/>
          <w:numId w:val="8"/>
        </w:numPr>
        <w:spacing w:before="180" w:line="276" w:lineRule="auto"/>
        <w:rPr>
          <w:rFonts w:cs="Calibri"/>
        </w:rPr>
      </w:pPr>
      <w:r w:rsidRPr="00FF653A">
        <w:rPr>
          <w:rFonts w:cs="Calibri"/>
        </w:rPr>
        <w:t>místní šetření a rekognoskace terénu za účasti správců</w:t>
      </w:r>
    </w:p>
    <w:p w14:paraId="61F18F34" w14:textId="77777777" w:rsidR="00FF653A" w:rsidRPr="00FF653A" w:rsidRDefault="00FF653A" w:rsidP="00864E46">
      <w:pPr>
        <w:numPr>
          <w:ilvl w:val="0"/>
          <w:numId w:val="8"/>
        </w:numPr>
        <w:spacing w:before="180" w:line="276" w:lineRule="auto"/>
        <w:rPr>
          <w:rFonts w:cs="Calibri"/>
        </w:rPr>
      </w:pPr>
      <w:r w:rsidRPr="00FF653A">
        <w:rPr>
          <w:rFonts w:cs="Calibri"/>
        </w:rPr>
        <w:t>fotodokumentace</w:t>
      </w:r>
    </w:p>
    <w:p w14:paraId="0B0FA2C0" w14:textId="77777777" w:rsidR="00FF653A" w:rsidRPr="00FF653A" w:rsidRDefault="00683579" w:rsidP="00864E46">
      <w:pPr>
        <w:numPr>
          <w:ilvl w:val="0"/>
          <w:numId w:val="8"/>
        </w:numPr>
        <w:spacing w:before="180" w:line="276" w:lineRule="auto"/>
        <w:rPr>
          <w:rFonts w:cs="Calibri"/>
        </w:rPr>
      </w:pPr>
      <w:r>
        <w:rPr>
          <w:rFonts w:cs="Calibri"/>
        </w:rPr>
        <w:t xml:space="preserve">pokyny investora v průběhu zpracování projektové dokumentace </w:t>
      </w:r>
    </w:p>
    <w:p w14:paraId="71E34B0E" w14:textId="77777777" w:rsidR="00FF653A" w:rsidRPr="00FF653A" w:rsidRDefault="00FF653A" w:rsidP="00864E46">
      <w:pPr>
        <w:numPr>
          <w:ilvl w:val="0"/>
          <w:numId w:val="8"/>
        </w:numPr>
        <w:spacing w:before="180" w:line="276" w:lineRule="auto"/>
        <w:rPr>
          <w:rFonts w:cs="Calibri"/>
        </w:rPr>
      </w:pPr>
      <w:r w:rsidRPr="00FF653A">
        <w:rPr>
          <w:rFonts w:cs="Calibri"/>
        </w:rPr>
        <w:t>katalogy výrobců</w:t>
      </w:r>
    </w:p>
    <w:p w14:paraId="37C357D7" w14:textId="77777777" w:rsidR="00FF653A" w:rsidRPr="00FF653A" w:rsidRDefault="00FF653A" w:rsidP="00864E46">
      <w:pPr>
        <w:numPr>
          <w:ilvl w:val="0"/>
          <w:numId w:val="8"/>
        </w:numPr>
        <w:spacing w:before="180" w:line="276" w:lineRule="auto"/>
        <w:rPr>
          <w:rFonts w:cs="Calibri"/>
        </w:rPr>
      </w:pPr>
      <w:r w:rsidRPr="00FF653A">
        <w:rPr>
          <w:rFonts w:cs="Calibri"/>
        </w:rPr>
        <w:lastRenderedPageBreak/>
        <w:t>staniční a vlečkové řády</w:t>
      </w:r>
    </w:p>
    <w:p w14:paraId="5C0DA167" w14:textId="77777777" w:rsidR="00FF653A" w:rsidRPr="00FF653A" w:rsidRDefault="00FF653A" w:rsidP="00864E46">
      <w:pPr>
        <w:numPr>
          <w:ilvl w:val="0"/>
          <w:numId w:val="8"/>
        </w:numPr>
        <w:spacing w:before="180" w:line="276" w:lineRule="auto"/>
        <w:rPr>
          <w:rFonts w:cs="Calibri"/>
        </w:rPr>
      </w:pPr>
      <w:r w:rsidRPr="00FF653A">
        <w:rPr>
          <w:rFonts w:cs="Calibri"/>
        </w:rPr>
        <w:t>stávající inženýrské sítě drážních správců</w:t>
      </w:r>
    </w:p>
    <w:p w14:paraId="11F5E581" w14:textId="77777777" w:rsidR="00FF653A" w:rsidRPr="00FF653A" w:rsidRDefault="00FF653A" w:rsidP="00864E46">
      <w:pPr>
        <w:numPr>
          <w:ilvl w:val="0"/>
          <w:numId w:val="8"/>
        </w:numPr>
        <w:spacing w:before="180" w:line="276" w:lineRule="auto"/>
        <w:rPr>
          <w:rFonts w:cs="Calibri"/>
        </w:rPr>
      </w:pPr>
      <w:r w:rsidRPr="00FF653A">
        <w:rPr>
          <w:rFonts w:cs="Calibri"/>
        </w:rPr>
        <w:t>stávající inženýrské sítě nedrážních správců</w:t>
      </w:r>
    </w:p>
    <w:p w14:paraId="21724DB9" w14:textId="77777777" w:rsidR="00FF653A" w:rsidRPr="00FF653A" w:rsidRDefault="00FF653A" w:rsidP="00006167">
      <w:pPr>
        <w:spacing w:before="180" w:line="276" w:lineRule="auto"/>
        <w:rPr>
          <w:rFonts w:cs="Calibri"/>
          <w:u w:val="single"/>
        </w:rPr>
      </w:pPr>
      <w:r w:rsidRPr="00FF653A">
        <w:rPr>
          <w:rFonts w:cs="Calibri"/>
          <w:u w:val="single"/>
        </w:rPr>
        <w:t>Archivní dokumentace</w:t>
      </w:r>
    </w:p>
    <w:p w14:paraId="391C6D1A" w14:textId="77777777" w:rsidR="00FF653A" w:rsidRPr="00122BB9" w:rsidRDefault="00FF653A" w:rsidP="00864E46">
      <w:pPr>
        <w:numPr>
          <w:ilvl w:val="0"/>
          <w:numId w:val="9"/>
        </w:numPr>
        <w:spacing w:before="180" w:line="276" w:lineRule="auto"/>
        <w:rPr>
          <w:rFonts w:cs="Calibri"/>
          <w:u w:val="single"/>
        </w:rPr>
      </w:pPr>
      <w:r w:rsidRPr="00FF653A">
        <w:rPr>
          <w:rFonts w:cs="Calibri"/>
        </w:rPr>
        <w:t xml:space="preserve">neobsazeno </w:t>
      </w:r>
      <w:r w:rsidRPr="00122BB9">
        <w:rPr>
          <w:rFonts w:cs="Calibri"/>
        </w:rPr>
        <w:t xml:space="preserve"> </w:t>
      </w:r>
    </w:p>
    <w:p w14:paraId="12924F72" w14:textId="77777777" w:rsidR="00FF653A" w:rsidRPr="00FF653A" w:rsidRDefault="00FF653A" w:rsidP="00006167">
      <w:pPr>
        <w:spacing w:before="180" w:line="276" w:lineRule="auto"/>
        <w:rPr>
          <w:rFonts w:cs="Calibri"/>
          <w:u w:val="single"/>
        </w:rPr>
      </w:pPr>
      <w:r w:rsidRPr="00FF653A">
        <w:rPr>
          <w:rFonts w:cs="Calibri"/>
          <w:u w:val="single"/>
        </w:rPr>
        <w:t>Průzkum</w:t>
      </w:r>
    </w:p>
    <w:p w14:paraId="11FE8974" w14:textId="77777777" w:rsidR="00FF653A" w:rsidRPr="00FF653A" w:rsidRDefault="00FF653A" w:rsidP="00006167">
      <w:pPr>
        <w:spacing w:before="180" w:line="276" w:lineRule="auto"/>
        <w:ind w:left="708"/>
        <w:rPr>
          <w:rFonts w:cs="Calibri"/>
        </w:rPr>
      </w:pPr>
      <w:r w:rsidRPr="00FF653A">
        <w:rPr>
          <w:rFonts w:cs="Calibri"/>
        </w:rPr>
        <w:t xml:space="preserve">V rámci projektové přípravy byly provedeny pro projekt stavby nutné geotechnické a stavebně-technické průzkumy </w:t>
      </w:r>
    </w:p>
    <w:p w14:paraId="6CEBF417" w14:textId="77777777" w:rsidR="00FF653A" w:rsidRPr="00FF653A" w:rsidRDefault="00FF653A" w:rsidP="00006167">
      <w:pPr>
        <w:spacing w:before="180" w:line="276" w:lineRule="auto"/>
        <w:rPr>
          <w:rFonts w:cs="Calibri"/>
          <w:u w:val="single"/>
        </w:rPr>
      </w:pPr>
      <w:r w:rsidRPr="00FF653A">
        <w:rPr>
          <w:rFonts w:cs="Calibri"/>
          <w:u w:val="single"/>
        </w:rPr>
        <w:t>Geodetické a mapové podklady</w:t>
      </w:r>
    </w:p>
    <w:p w14:paraId="3300051A" w14:textId="77777777" w:rsidR="00FF653A" w:rsidRPr="00FF653A" w:rsidRDefault="00FF653A" w:rsidP="00006167">
      <w:pPr>
        <w:spacing w:before="180" w:line="276" w:lineRule="auto"/>
        <w:ind w:left="72" w:firstLine="648"/>
        <w:rPr>
          <w:rFonts w:cs="Calibri"/>
        </w:rPr>
      </w:pPr>
      <w:r w:rsidRPr="00FF653A">
        <w:rPr>
          <w:rFonts w:cs="Calibri"/>
        </w:rPr>
        <w:t>geodetické zaměření stávajícího stavu, ge</w:t>
      </w:r>
      <w:r w:rsidR="00683579">
        <w:rPr>
          <w:rFonts w:cs="Calibri"/>
        </w:rPr>
        <w:t>odetický průzkum pro žel. spodek</w:t>
      </w:r>
    </w:p>
    <w:p w14:paraId="22D07BE8" w14:textId="77777777" w:rsidR="00FF653A" w:rsidRPr="00FF653A" w:rsidRDefault="00122BB9" w:rsidP="00006167">
      <w:pPr>
        <w:spacing w:before="180" w:line="276" w:lineRule="auto"/>
        <w:ind w:left="72" w:firstLine="648"/>
        <w:rPr>
          <w:rFonts w:cs="Calibri"/>
        </w:rPr>
      </w:pPr>
      <w:r>
        <w:rPr>
          <w:rFonts w:cs="Calibri"/>
        </w:rPr>
        <w:t>katastrální mapa digitalizovaná</w:t>
      </w:r>
    </w:p>
    <w:p w14:paraId="332E355E" w14:textId="77777777" w:rsidR="00FF653A" w:rsidRPr="00FF653A" w:rsidRDefault="00FF653A" w:rsidP="00006167">
      <w:pPr>
        <w:spacing w:before="180" w:after="240" w:line="276" w:lineRule="auto"/>
        <w:ind w:left="72" w:firstLine="648"/>
        <w:rPr>
          <w:rFonts w:cs="Calibri"/>
        </w:rPr>
      </w:pPr>
      <w:proofErr w:type="spellStart"/>
      <w:r w:rsidRPr="00FF653A">
        <w:rPr>
          <w:rFonts w:cs="Calibri"/>
        </w:rPr>
        <w:t>ortofotomapa</w:t>
      </w:r>
      <w:proofErr w:type="spellEnd"/>
      <w:r w:rsidRPr="00FF653A">
        <w:rPr>
          <w:rFonts w:cs="Calibri"/>
        </w:rPr>
        <w:t>, WMS služba ČÚZK</w:t>
      </w:r>
    </w:p>
    <w:p w14:paraId="0EC238EF" w14:textId="77777777" w:rsidR="00FF653A" w:rsidRPr="00FF653A" w:rsidRDefault="00FF653A" w:rsidP="00006167">
      <w:pPr>
        <w:spacing w:before="180" w:line="276" w:lineRule="auto"/>
        <w:rPr>
          <w:rFonts w:cs="Calibri"/>
          <w:u w:val="single"/>
        </w:rPr>
      </w:pPr>
      <w:r w:rsidRPr="00FF653A">
        <w:rPr>
          <w:rFonts w:cs="Calibri"/>
          <w:u w:val="single"/>
        </w:rPr>
        <w:t xml:space="preserve">Údaje o splnění podmínek regulačního plánu, územního rozhodnutí </w:t>
      </w:r>
    </w:p>
    <w:p w14:paraId="4C0EDDDF" w14:textId="77777777" w:rsidR="00FF653A" w:rsidRPr="00FF653A" w:rsidRDefault="00FF653A" w:rsidP="00006167">
      <w:pPr>
        <w:spacing w:before="180" w:after="240" w:line="276" w:lineRule="auto"/>
        <w:ind w:left="708" w:firstLine="12"/>
        <w:rPr>
          <w:rFonts w:cs="Calibri"/>
        </w:rPr>
      </w:pPr>
      <w:r w:rsidRPr="00FF653A">
        <w:rPr>
          <w:rFonts w:cs="Calibri"/>
        </w:rPr>
        <w:t>Regulační plán je součástí územně plánovací dokumentace (ÚPD), kterou kromě něj tvoří ještě zásady územního rozvoje (ZÚR) a územní plán (ÚP). Zatímco zásady územního rozvoje se zpracovávají pro území kraje a územní plány se zpracovávají pro území obce, regulační plány se zpracovávají jen pro část obce.</w:t>
      </w:r>
    </w:p>
    <w:p w14:paraId="7162A4ED" w14:textId="77777777" w:rsidR="00C729A0" w:rsidRDefault="00FF653A" w:rsidP="00006167">
      <w:pPr>
        <w:spacing w:before="180" w:after="240" w:line="276" w:lineRule="auto"/>
        <w:ind w:left="708" w:firstLine="12"/>
        <w:rPr>
          <w:rFonts w:cs="Calibri"/>
        </w:rPr>
      </w:pPr>
      <w:r w:rsidRPr="00FF653A">
        <w:rPr>
          <w:rFonts w:cs="Calibri"/>
        </w:rPr>
        <w:t xml:space="preserve">Projekt řeší stavbu, </w:t>
      </w:r>
      <w:r w:rsidR="00683579">
        <w:rPr>
          <w:rFonts w:cs="Calibri"/>
        </w:rPr>
        <w:t xml:space="preserve">která </w:t>
      </w:r>
      <w:r w:rsidRPr="00FF653A">
        <w:rPr>
          <w:rFonts w:cs="Calibri"/>
        </w:rPr>
        <w:t xml:space="preserve">je v souladu </w:t>
      </w:r>
      <w:r w:rsidR="00683579">
        <w:rPr>
          <w:rFonts w:cs="Calibri"/>
        </w:rPr>
        <w:t>s územně plánovací dokumentací.</w:t>
      </w:r>
    </w:p>
    <w:p w14:paraId="705E0E08" w14:textId="77777777" w:rsidR="00E567C7" w:rsidRDefault="00E567C7" w:rsidP="00006167">
      <w:pPr>
        <w:spacing w:before="180" w:after="240" w:line="276" w:lineRule="auto"/>
        <w:ind w:left="708" w:firstLine="12"/>
        <w:rPr>
          <w:rFonts w:cs="Calibri"/>
        </w:rPr>
      </w:pPr>
    </w:p>
    <w:p w14:paraId="634D4583" w14:textId="77777777" w:rsidR="00E567C7" w:rsidRDefault="00E567C7" w:rsidP="00006167">
      <w:pPr>
        <w:spacing w:before="180" w:after="240" w:line="276" w:lineRule="auto"/>
        <w:ind w:left="708" w:firstLine="12"/>
        <w:rPr>
          <w:rFonts w:cs="Calibri"/>
        </w:rPr>
      </w:pPr>
    </w:p>
    <w:p w14:paraId="26708F21" w14:textId="77777777" w:rsidR="00E567C7" w:rsidRDefault="00E567C7" w:rsidP="00006167">
      <w:pPr>
        <w:spacing w:before="180" w:after="240" w:line="276" w:lineRule="auto"/>
        <w:ind w:left="708" w:firstLine="12"/>
        <w:rPr>
          <w:rFonts w:cs="Calibri"/>
        </w:rPr>
      </w:pPr>
    </w:p>
    <w:p w14:paraId="472FA4FA" w14:textId="77777777" w:rsidR="00E567C7" w:rsidRDefault="00E567C7" w:rsidP="00006167">
      <w:pPr>
        <w:spacing w:before="180" w:after="240" w:line="276" w:lineRule="auto"/>
        <w:ind w:left="708" w:firstLine="12"/>
        <w:rPr>
          <w:rFonts w:cs="Calibri"/>
        </w:rPr>
      </w:pPr>
    </w:p>
    <w:p w14:paraId="09D8E94F" w14:textId="77777777" w:rsidR="00E567C7" w:rsidRDefault="00E567C7" w:rsidP="00006167">
      <w:pPr>
        <w:spacing w:before="180" w:after="240" w:line="276" w:lineRule="auto"/>
        <w:ind w:left="708" w:firstLine="12"/>
        <w:rPr>
          <w:rFonts w:cs="Calibri"/>
        </w:rPr>
      </w:pPr>
    </w:p>
    <w:p w14:paraId="617B310C" w14:textId="77777777" w:rsidR="00E567C7" w:rsidRDefault="00E567C7" w:rsidP="00006167">
      <w:pPr>
        <w:spacing w:before="180" w:after="240" w:line="276" w:lineRule="auto"/>
        <w:ind w:left="708" w:firstLine="12"/>
        <w:rPr>
          <w:rFonts w:cs="Calibri"/>
        </w:rPr>
      </w:pPr>
    </w:p>
    <w:p w14:paraId="4E157FC9" w14:textId="77777777" w:rsidR="001A74F3" w:rsidRDefault="00DB5031" w:rsidP="00864E46">
      <w:pPr>
        <w:pStyle w:val="Nadpis1"/>
        <w:numPr>
          <w:ilvl w:val="0"/>
          <w:numId w:val="10"/>
        </w:numPr>
        <w:spacing w:line="276" w:lineRule="auto"/>
      </w:pPr>
      <w:bookmarkStart w:id="8" w:name="_Toc68798499"/>
      <w:bookmarkStart w:id="9" w:name="_Toc203720807"/>
      <w:bookmarkStart w:id="10" w:name="_Toc203721324"/>
      <w:r>
        <w:lastRenderedPageBreak/>
        <w:t xml:space="preserve">Související </w:t>
      </w:r>
      <w:r w:rsidR="00092928">
        <w:t>PS a SO</w:t>
      </w:r>
      <w:bookmarkEnd w:id="8"/>
    </w:p>
    <w:p w14:paraId="29D42779" w14:textId="77777777" w:rsidR="00A475E3" w:rsidRPr="00A475E3" w:rsidRDefault="000B62C8" w:rsidP="005A4839">
      <w:pPr>
        <w:rPr>
          <w:b/>
        </w:rPr>
      </w:pPr>
      <w:r>
        <w:rPr>
          <w:b/>
        </w:rPr>
        <w:t xml:space="preserve">E. 1.1 Železniční svršek a spodek </w:t>
      </w:r>
      <w:r w:rsidR="00A475E3" w:rsidRPr="00A475E3">
        <w:rPr>
          <w:b/>
        </w:rPr>
        <w:t xml:space="preserve"> </w:t>
      </w:r>
    </w:p>
    <w:p w14:paraId="4AFB248C" w14:textId="77777777" w:rsidR="005A4839" w:rsidRDefault="000B62C8" w:rsidP="00A475E3">
      <w:pPr>
        <w:ind w:firstLine="709"/>
      </w:pPr>
      <w:r>
        <w:t>SO 101</w:t>
      </w:r>
      <w:r w:rsidR="005A4839">
        <w:t xml:space="preserve"> – </w:t>
      </w:r>
      <w:r>
        <w:t xml:space="preserve">železniční svršek a spodek </w:t>
      </w:r>
      <w:r w:rsidR="005A4839">
        <w:t xml:space="preserve"> </w:t>
      </w:r>
    </w:p>
    <w:p w14:paraId="1FB5F5AA" w14:textId="77777777" w:rsidR="00A475E3" w:rsidRPr="00A475E3" w:rsidRDefault="00A475E3" w:rsidP="00A475E3">
      <w:pPr>
        <w:rPr>
          <w:b/>
        </w:rPr>
      </w:pPr>
      <w:r>
        <w:rPr>
          <w:b/>
        </w:rPr>
        <w:t>E. 1.3</w:t>
      </w:r>
      <w:r w:rsidRPr="00A475E3">
        <w:rPr>
          <w:b/>
        </w:rPr>
        <w:t xml:space="preserve"> </w:t>
      </w:r>
      <w:r>
        <w:rPr>
          <w:b/>
        </w:rPr>
        <w:t>Přejezdy</w:t>
      </w:r>
      <w:r w:rsidRPr="00A475E3">
        <w:rPr>
          <w:b/>
        </w:rPr>
        <w:t xml:space="preserve"> </w:t>
      </w:r>
    </w:p>
    <w:p w14:paraId="2A96F781" w14:textId="77777777" w:rsidR="005A4839" w:rsidRDefault="005A4839" w:rsidP="00A475E3">
      <w:pPr>
        <w:ind w:firstLine="709"/>
      </w:pPr>
      <w:r>
        <w:t>SO 302 – žel. přejezd v km 8,258</w:t>
      </w:r>
    </w:p>
    <w:p w14:paraId="7CA1D22C" w14:textId="77777777" w:rsidR="00A475E3" w:rsidRPr="00A475E3" w:rsidRDefault="00A475E3" w:rsidP="005A4839">
      <w:pPr>
        <w:rPr>
          <w:b/>
        </w:rPr>
      </w:pPr>
      <w:r w:rsidRPr="00A475E3">
        <w:rPr>
          <w:b/>
        </w:rPr>
        <w:t xml:space="preserve">E. 3.6 Rozvody </w:t>
      </w:r>
      <w:proofErr w:type="spellStart"/>
      <w:r w:rsidRPr="00A475E3">
        <w:rPr>
          <w:b/>
        </w:rPr>
        <w:t>vn</w:t>
      </w:r>
      <w:proofErr w:type="spellEnd"/>
      <w:r w:rsidRPr="00A475E3">
        <w:rPr>
          <w:b/>
        </w:rPr>
        <w:t xml:space="preserve">, </w:t>
      </w:r>
      <w:proofErr w:type="spellStart"/>
      <w:r w:rsidRPr="00A475E3">
        <w:rPr>
          <w:b/>
        </w:rPr>
        <w:t>nn</w:t>
      </w:r>
      <w:proofErr w:type="spellEnd"/>
      <w:r w:rsidRPr="00A475E3">
        <w:rPr>
          <w:b/>
        </w:rPr>
        <w:t xml:space="preserve">, osvětlení a dálkové ovládání odpojovačů </w:t>
      </w:r>
    </w:p>
    <w:p w14:paraId="6708D8AB" w14:textId="77777777" w:rsidR="005A4839" w:rsidRDefault="005A4839" w:rsidP="00A475E3">
      <w:pPr>
        <w:ind w:firstLine="709"/>
      </w:pPr>
      <w:r>
        <w:t xml:space="preserve">SO 401 – rozvody </w:t>
      </w:r>
      <w:proofErr w:type="spellStart"/>
      <w:r>
        <w:t>nn</w:t>
      </w:r>
      <w:proofErr w:type="spellEnd"/>
      <w:r>
        <w:t xml:space="preserve"> a osvětlení </w:t>
      </w:r>
    </w:p>
    <w:p w14:paraId="596D0D88" w14:textId="77777777" w:rsidR="00A475E3" w:rsidRPr="00A475E3" w:rsidRDefault="00A475E3" w:rsidP="005A4839">
      <w:pPr>
        <w:rPr>
          <w:b/>
        </w:rPr>
      </w:pPr>
      <w:r w:rsidRPr="00A475E3">
        <w:rPr>
          <w:b/>
        </w:rPr>
        <w:t>D. 1.1 Staniční zabezpečovací zařízení (SZZ)</w:t>
      </w:r>
    </w:p>
    <w:p w14:paraId="47AD0C72" w14:textId="77777777" w:rsidR="005A4839" w:rsidRDefault="005A4839" w:rsidP="00A475E3">
      <w:pPr>
        <w:ind w:firstLine="709"/>
      </w:pPr>
      <w:r>
        <w:t>PS 501 – zabezpečovací zařízení</w:t>
      </w:r>
    </w:p>
    <w:p w14:paraId="54C35CC9" w14:textId="77777777" w:rsidR="00A475E3" w:rsidRPr="00A475E3" w:rsidRDefault="00A475E3" w:rsidP="00A475E3">
      <w:pPr>
        <w:rPr>
          <w:b/>
        </w:rPr>
      </w:pPr>
      <w:r>
        <w:rPr>
          <w:b/>
        </w:rPr>
        <w:t>D. 2.3</w:t>
      </w:r>
      <w:r w:rsidRPr="00A475E3">
        <w:rPr>
          <w:b/>
        </w:rPr>
        <w:t xml:space="preserve"> </w:t>
      </w:r>
      <w:r>
        <w:rPr>
          <w:b/>
        </w:rPr>
        <w:t>Informační zařízení (rozhlas, kamery)</w:t>
      </w:r>
    </w:p>
    <w:p w14:paraId="65CB7005" w14:textId="77777777" w:rsidR="005A4839" w:rsidRDefault="005A4839" w:rsidP="00A475E3">
      <w:pPr>
        <w:ind w:firstLine="709"/>
      </w:pPr>
      <w:r>
        <w:t xml:space="preserve">PS 701 – rozhlasové zařízení  </w:t>
      </w:r>
    </w:p>
    <w:p w14:paraId="48956A53" w14:textId="77777777" w:rsidR="005A4839" w:rsidRDefault="005A4839" w:rsidP="005A4839">
      <w:r>
        <w:t xml:space="preserve"> </w:t>
      </w:r>
    </w:p>
    <w:p w14:paraId="271CCB52" w14:textId="77777777" w:rsidR="007C0C81" w:rsidRDefault="007C0C81" w:rsidP="005A4839"/>
    <w:p w14:paraId="16B0C21D" w14:textId="77777777" w:rsidR="007C0C81" w:rsidRDefault="007C0C81" w:rsidP="005A4839"/>
    <w:p w14:paraId="1613844A" w14:textId="77777777" w:rsidR="007C0C81" w:rsidRDefault="007C0C81" w:rsidP="005A4839"/>
    <w:p w14:paraId="05C6D5BD" w14:textId="77777777" w:rsidR="007C0C81" w:rsidRDefault="007C0C81" w:rsidP="005A4839"/>
    <w:p w14:paraId="380278BF" w14:textId="77777777" w:rsidR="007C0C81" w:rsidRDefault="007C0C81" w:rsidP="005A4839"/>
    <w:p w14:paraId="51DEFCFF" w14:textId="77777777" w:rsidR="007C0C81" w:rsidRDefault="007C0C81" w:rsidP="005A4839"/>
    <w:p w14:paraId="729C92A8" w14:textId="77777777" w:rsidR="007C0C81" w:rsidRDefault="007C0C81" w:rsidP="005A4839"/>
    <w:p w14:paraId="7BB336EE" w14:textId="77777777" w:rsidR="007C0C81" w:rsidRDefault="007C0C81" w:rsidP="005A4839"/>
    <w:p w14:paraId="254F4B10" w14:textId="77777777" w:rsidR="007C0C81" w:rsidRDefault="007C0C81" w:rsidP="005A4839"/>
    <w:p w14:paraId="6DFF6F5D" w14:textId="77777777" w:rsidR="007C0C81" w:rsidRDefault="007C0C81" w:rsidP="005A4839"/>
    <w:p w14:paraId="7B6038B8" w14:textId="77777777" w:rsidR="007C0C81" w:rsidRDefault="007C0C81" w:rsidP="005A4839"/>
    <w:p w14:paraId="356CE773" w14:textId="77777777" w:rsidR="007C0C81" w:rsidRDefault="007C0C81" w:rsidP="005A4839"/>
    <w:p w14:paraId="2DF80351" w14:textId="77777777" w:rsidR="007C0C81" w:rsidRDefault="007C0C81" w:rsidP="005A4839"/>
    <w:p w14:paraId="1EA3FA6B" w14:textId="77777777" w:rsidR="007C0C81" w:rsidRDefault="007C0C81" w:rsidP="005A4839"/>
    <w:p w14:paraId="13CA92FF" w14:textId="77777777" w:rsidR="007C0C81" w:rsidRDefault="007C0C81" w:rsidP="005A4839"/>
    <w:p w14:paraId="5D75F5FC" w14:textId="77777777" w:rsidR="007C0C81" w:rsidRDefault="007C0C81" w:rsidP="005A4839"/>
    <w:p w14:paraId="116AAAFA" w14:textId="77777777" w:rsidR="007C0C81" w:rsidRDefault="007C0C81" w:rsidP="005A4839"/>
    <w:p w14:paraId="442DF7E9" w14:textId="77777777" w:rsidR="007C0C81" w:rsidRDefault="007C0C81" w:rsidP="005A4839"/>
    <w:p w14:paraId="328C7D3D" w14:textId="77777777" w:rsidR="00823899" w:rsidRPr="005A4839" w:rsidRDefault="00823899" w:rsidP="005A4839"/>
    <w:p w14:paraId="52AD4D99" w14:textId="77777777" w:rsidR="009F012F" w:rsidRDefault="009F012F" w:rsidP="00864E46">
      <w:pPr>
        <w:pStyle w:val="Nadpis1"/>
        <w:numPr>
          <w:ilvl w:val="0"/>
          <w:numId w:val="10"/>
        </w:numPr>
        <w:spacing w:line="276" w:lineRule="auto"/>
      </w:pPr>
      <w:bookmarkStart w:id="11" w:name="_Toc68798500"/>
      <w:bookmarkEnd w:id="0"/>
      <w:bookmarkEnd w:id="3"/>
      <w:bookmarkEnd w:id="4"/>
      <w:bookmarkEnd w:id="5"/>
      <w:bookmarkEnd w:id="6"/>
      <w:bookmarkEnd w:id="9"/>
      <w:bookmarkEnd w:id="10"/>
      <w:r w:rsidRPr="00FD2283">
        <w:lastRenderedPageBreak/>
        <w:t>Současný stav</w:t>
      </w:r>
      <w:bookmarkEnd w:id="11"/>
    </w:p>
    <w:p w14:paraId="5D86C883" w14:textId="77777777" w:rsidR="00FB5006" w:rsidRDefault="00823899" w:rsidP="009F012F">
      <w:pPr>
        <w:spacing w:line="276" w:lineRule="auto"/>
        <w:ind w:firstLine="709"/>
      </w:pPr>
      <w:r>
        <w:t xml:space="preserve">V ŽST Strážnice se v současném stavu nacházejí dvě nástupiště. Nástupiště č. 1 u koleje č. 3 s délkou 94 m a nástupiště č. 2 u koleje č. 1 s dl. 118 m. Nástupiště č. 1 je úrovňové s hranou tvořenou tvárnicemi </w:t>
      </w:r>
      <w:proofErr w:type="spellStart"/>
      <w:r>
        <w:t>Tischer</w:t>
      </w:r>
      <w:proofErr w:type="spellEnd"/>
      <w:r>
        <w:t xml:space="preserve">. Povrch nástupiště je vyplněn dlažbou a celková výška nástupní hrany činí 300 mm nad TK. Nástupiště č. 2 má hranu tvořenou prefabrikáty staršího typu a výška nástupní hrany je 200 mm nad TK. Šířka nástupišť je 2,5 m u nástupiště č. 1 a 1,5 m u nástupiště č. 2. </w:t>
      </w:r>
      <w:r w:rsidR="00CF40E9">
        <w:t xml:space="preserve">Přístup na nástupiště č. 1 je umožněn od výpravní budovy. </w:t>
      </w:r>
      <w:r w:rsidR="00BD14CC">
        <w:t>Stávající podlaha</w:t>
      </w:r>
      <w:r w:rsidR="00841A0F">
        <w:t xml:space="preserve"> 1.NP výpravní budovy je </w:t>
      </w:r>
      <w:proofErr w:type="gramStart"/>
      <w:r w:rsidR="00841A0F">
        <w:t>výš</w:t>
      </w:r>
      <w:proofErr w:type="gramEnd"/>
      <w:r w:rsidR="00841A0F">
        <w:t xml:space="preserve"> </w:t>
      </w:r>
      <w:r w:rsidR="00BD14CC">
        <w:t>než plocha před</w:t>
      </w:r>
      <w:r w:rsidR="00841A0F">
        <w:t xml:space="preserve">a </w:t>
      </w:r>
      <w:r w:rsidR="00AC0576">
        <w:t>budovou</w:t>
      </w:r>
      <w:r w:rsidR="00BD14CC">
        <w:t xml:space="preserve"> a </w:t>
      </w:r>
      <w:r w:rsidR="00841A0F">
        <w:t>přístup do ní</w:t>
      </w:r>
      <w:r w:rsidR="00BD14CC">
        <w:t xml:space="preserve"> je zajištěn schody. </w:t>
      </w:r>
      <w:r w:rsidR="00CF40E9">
        <w:t xml:space="preserve">Na nástupiště umístěno v kolejišti je přístup zajištěn pomocí úrovňových přechodů přes koleje. </w:t>
      </w:r>
      <w:r>
        <w:t xml:space="preserve">  </w:t>
      </w:r>
    </w:p>
    <w:p w14:paraId="16C732F1" w14:textId="77777777" w:rsidR="00AF423F" w:rsidRPr="00C57B10" w:rsidRDefault="00AF423F" w:rsidP="009F012F">
      <w:pPr>
        <w:spacing w:line="276" w:lineRule="auto"/>
        <w:ind w:firstLine="709"/>
      </w:pPr>
    </w:p>
    <w:p w14:paraId="72FA09DC" w14:textId="790E1CE5" w:rsidR="00AF423F" w:rsidRDefault="00CF40E9" w:rsidP="00AF423F">
      <w:pPr>
        <w:pStyle w:val="Titulek"/>
        <w:keepNext/>
        <w:jc w:val="center"/>
      </w:pPr>
      <w:r>
        <w:rPr>
          <w:noProof/>
        </w:rPr>
        <w:drawing>
          <wp:inline distT="0" distB="0" distL="0" distR="0" wp14:anchorId="46394D12" wp14:editId="1F4E7439">
            <wp:extent cx="5760085" cy="4319905"/>
            <wp:effectExtent l="0" t="0" r="0" b="444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00713_10353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4319905"/>
                    </a:xfrm>
                    <a:prstGeom prst="rect">
                      <a:avLst/>
                    </a:prstGeom>
                  </pic:spPr>
                </pic:pic>
              </a:graphicData>
            </a:graphic>
          </wp:inline>
        </w:drawing>
      </w:r>
      <w:r>
        <w:t xml:space="preserve">Obrázek č. </w:t>
      </w:r>
      <w:r w:rsidR="00314CAF">
        <w:fldChar w:fldCharType="begin"/>
      </w:r>
      <w:r w:rsidR="00314CAF">
        <w:instrText xml:space="preserve"> SEQ Tabulka</w:instrText>
      </w:r>
      <w:r w:rsidR="00314CAF">
        <w:instrText xml:space="preserve"> \* ARABIC </w:instrText>
      </w:r>
      <w:r w:rsidR="00314CAF">
        <w:fldChar w:fldCharType="separate"/>
      </w:r>
      <w:r w:rsidR="00314CAF">
        <w:rPr>
          <w:noProof/>
        </w:rPr>
        <w:t>1</w:t>
      </w:r>
      <w:r w:rsidR="00314CAF">
        <w:rPr>
          <w:noProof/>
        </w:rPr>
        <w:fldChar w:fldCharType="end"/>
      </w:r>
      <w:r w:rsidR="00AF423F">
        <w:t xml:space="preserve">. </w:t>
      </w:r>
      <w:r>
        <w:t xml:space="preserve">Pohled na nástupiště od kolejiště v ŽST Strážnice </w:t>
      </w:r>
    </w:p>
    <w:p w14:paraId="7D59339B" w14:textId="77777777" w:rsidR="00B270C8" w:rsidRDefault="00B270C8" w:rsidP="009122CA"/>
    <w:p w14:paraId="621DB6B8" w14:textId="77777777" w:rsidR="0067052C" w:rsidRDefault="0067052C" w:rsidP="009122CA"/>
    <w:p w14:paraId="28F7A2F6" w14:textId="77777777" w:rsidR="0067052C" w:rsidRDefault="0067052C" w:rsidP="009122CA"/>
    <w:p w14:paraId="3F338358" w14:textId="77777777" w:rsidR="0067052C" w:rsidRDefault="0067052C" w:rsidP="009122CA"/>
    <w:p w14:paraId="3642A7DA" w14:textId="77777777" w:rsidR="0067052C" w:rsidRDefault="0067052C" w:rsidP="009122CA"/>
    <w:p w14:paraId="362E2AB7" w14:textId="77777777" w:rsidR="009F012F" w:rsidRDefault="009F012F" w:rsidP="00864E46">
      <w:pPr>
        <w:pStyle w:val="Nadpis1"/>
        <w:numPr>
          <w:ilvl w:val="0"/>
          <w:numId w:val="10"/>
        </w:numPr>
        <w:spacing w:line="276" w:lineRule="auto"/>
      </w:pPr>
      <w:bookmarkStart w:id="12" w:name="_Toc68798501"/>
      <w:r w:rsidRPr="00FD2283">
        <w:lastRenderedPageBreak/>
        <w:t>Navržené řešení</w:t>
      </w:r>
      <w:bookmarkEnd w:id="12"/>
    </w:p>
    <w:p w14:paraId="24298420" w14:textId="74AC86D4" w:rsidR="00CF40E9" w:rsidRPr="00CF40E9" w:rsidRDefault="00CF40E9" w:rsidP="00CF40E9">
      <w:r>
        <w:t xml:space="preserve">Nově bude po </w:t>
      </w:r>
      <w:r w:rsidR="004F0CC4">
        <w:t>opravě</w:t>
      </w:r>
      <w:r>
        <w:t xml:space="preserve"> ŽST Strážnice mezi kolejemi č. 1 a č. 3 vybudováno jednostranné poloostrovní nástupiště. Délka nástupní hrany u tohoto nástupiště bude 90 m. Přístup na nástupiště bude přes</w:t>
      </w:r>
      <w:r w:rsidR="00B2625E">
        <w:t xml:space="preserve"> centrální přechod (km 7,905 607</w:t>
      </w:r>
      <w:r>
        <w:t xml:space="preserve">), který povede přes kolej č. 3 </w:t>
      </w:r>
      <w:r w:rsidR="00841A0F">
        <w:t xml:space="preserve">a </w:t>
      </w:r>
      <w:r>
        <w:t>směrem od VB</w:t>
      </w:r>
      <w:r w:rsidR="00841A0F">
        <w:t xml:space="preserve"> je na přechod navržen přístupový chodník</w:t>
      </w:r>
      <w:r>
        <w:t xml:space="preserve">. Z tohoto důvodu je rychlost pro kolej č. 3 navržena max. 50 km/h. Nástupiště č. 1 je ponecháno na stejné straně jako u výchozího stavu s tím rozdílem, že došlo k posunu směrem k VB. </w:t>
      </w:r>
      <w:r w:rsidR="00841A0F">
        <w:t xml:space="preserve">Prostor před VB je dorovnán do výšky nástupiště a do výšky stávající </w:t>
      </w:r>
      <w:r w:rsidR="009F35BA">
        <w:t>úrovně</w:t>
      </w:r>
      <w:r w:rsidR="00841A0F">
        <w:t xml:space="preserve"> 1.NP výpravní budovy. Po stranách VB jsou pro dorovnání plochy na původní terén navrženy schody a rampy pro bezbariérový přístup. </w:t>
      </w:r>
      <w:r>
        <w:t>Délka nástupiště č. 1 bude 100 m. Nástupiště jsou navržena s výškou 550 mm nad TK a v normové vzdálenosti od koleje dle ČSN 734959.</w:t>
      </w:r>
      <w:r w:rsidR="0067052C">
        <w:t xml:space="preserve"> Šířka vnějšího nástupiště je 2,5 m, šířka jednostranného poloostrovního nástupiště je 2,8 m. </w:t>
      </w:r>
      <w:r>
        <w:t xml:space="preserve">    </w:t>
      </w:r>
    </w:p>
    <w:p w14:paraId="67BE8AB3" w14:textId="77777777" w:rsidR="009F012F" w:rsidRDefault="00995001" w:rsidP="00864E46">
      <w:pPr>
        <w:pStyle w:val="Nadpis2"/>
        <w:numPr>
          <w:ilvl w:val="1"/>
          <w:numId w:val="10"/>
        </w:numPr>
        <w:spacing w:before="240" w:after="120" w:line="276" w:lineRule="auto"/>
      </w:pPr>
      <w:bookmarkStart w:id="13" w:name="_Toc68798502"/>
      <w:r>
        <w:t>Konstrukce nástupišť</w:t>
      </w:r>
      <w:bookmarkEnd w:id="13"/>
    </w:p>
    <w:p w14:paraId="13DBF562" w14:textId="77777777" w:rsidR="00325A71" w:rsidRDefault="00F03BD2" w:rsidP="00F03BD2">
      <w:r>
        <w:t xml:space="preserve">Nástupiště budou zřízena z prefabrikovaných dílů typu </w:t>
      </w:r>
      <w:r w:rsidR="008F4564">
        <w:t>L s protiskluznou úpravou bez</w:t>
      </w:r>
      <w:r>
        <w:t> </w:t>
      </w:r>
      <w:r w:rsidR="008F4564">
        <w:t>konzolových</w:t>
      </w:r>
      <w:r>
        <w:t xml:space="preserve"> </w:t>
      </w:r>
      <w:r w:rsidR="008F4564">
        <w:t>desek</w:t>
      </w:r>
      <w:r>
        <w:t xml:space="preserve"> s předsazenou hranou.</w:t>
      </w:r>
      <w:r w:rsidR="00325A71">
        <w:t xml:space="preserve"> Konstrukce vychází ze vzorového listu železničního spodku Ž 8.42-N. Výška nástupní hrany činí 550 mm nad spojnicí temen kolejnic přilehlé koleje. Vzdálenost hrany nástupiště od osy přilehlé koleje je 1670 mm. Stavební délka nástupišť je 90 a 100 m. Nástupiště </w:t>
      </w:r>
      <w:r w:rsidR="00315F1E">
        <w:t>č. 2 je v</w:t>
      </w:r>
      <w:r w:rsidR="00325A71">
        <w:t> části přístupu od centrálního přechodu rozšíř</w:t>
      </w:r>
      <w:r w:rsidR="00315F1E">
        <w:t xml:space="preserve">ena a to tak, že nástupiště má </w:t>
      </w:r>
      <w:r w:rsidR="00325A71">
        <w:t xml:space="preserve">šířku 3480 mm bez ukončovacího prefabrikátu o šířce 250 mm. </w:t>
      </w:r>
    </w:p>
    <w:p w14:paraId="786169D8" w14:textId="77777777" w:rsidR="00325A71" w:rsidRDefault="00325A71" w:rsidP="00F03BD2">
      <w:r>
        <w:t xml:space="preserve">Vzhledem k povaze ŽST, kdy je zajištěno zázemí pro cestující uvnitř výpravní budovy, není navržen přístřešek pro cestující. </w:t>
      </w:r>
    </w:p>
    <w:p w14:paraId="4C267AFB" w14:textId="77777777" w:rsidR="00325A71" w:rsidRDefault="00325A71" w:rsidP="00F03BD2"/>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4530"/>
        <w:gridCol w:w="4531"/>
      </w:tblGrid>
      <w:tr w:rsidR="00325A71" w:rsidRPr="00325A71" w14:paraId="30B6CF7A" w14:textId="77777777" w:rsidTr="0063354A">
        <w:tc>
          <w:tcPr>
            <w:tcW w:w="9061" w:type="dxa"/>
            <w:gridSpan w:val="2"/>
            <w:shd w:val="clear" w:color="auto" w:fill="049498"/>
          </w:tcPr>
          <w:p w14:paraId="7B48BE3B" w14:textId="77777777" w:rsidR="00325A71" w:rsidRPr="0063354A" w:rsidRDefault="00325A71" w:rsidP="0063354A">
            <w:pPr>
              <w:jc w:val="center"/>
              <w:rPr>
                <w:b/>
              </w:rPr>
            </w:pPr>
            <w:r w:rsidRPr="0063354A">
              <w:rPr>
                <w:b/>
                <w:color w:val="FFFFFF" w:themeColor="background1"/>
              </w:rPr>
              <w:t>Km poloha nástupišť</w:t>
            </w:r>
          </w:p>
        </w:tc>
      </w:tr>
      <w:tr w:rsidR="0063354A" w:rsidRPr="00325A71" w14:paraId="65758564" w14:textId="77777777" w:rsidTr="0063354A">
        <w:tc>
          <w:tcPr>
            <w:tcW w:w="4530" w:type="dxa"/>
            <w:vAlign w:val="top"/>
          </w:tcPr>
          <w:p w14:paraId="7042407A" w14:textId="77777777" w:rsidR="0063354A" w:rsidRPr="001701FF" w:rsidRDefault="0063354A" w:rsidP="0063354A">
            <w:pPr>
              <w:jc w:val="center"/>
              <w:rPr>
                <w:u w:val="single"/>
              </w:rPr>
            </w:pPr>
            <w:r w:rsidRPr="001701FF">
              <w:rPr>
                <w:u w:val="single"/>
              </w:rPr>
              <w:t>Začátek nástupiště č. 1:</w:t>
            </w:r>
          </w:p>
        </w:tc>
        <w:tc>
          <w:tcPr>
            <w:tcW w:w="4531" w:type="dxa"/>
          </w:tcPr>
          <w:p w14:paraId="38B07B43" w14:textId="77777777" w:rsidR="0063354A" w:rsidRPr="00325A71" w:rsidRDefault="00B2625E" w:rsidP="0063354A">
            <w:pPr>
              <w:jc w:val="center"/>
            </w:pPr>
            <w:r>
              <w:t>7,797</w:t>
            </w:r>
            <w:r w:rsidR="00315F1E">
              <w:t>89</w:t>
            </w:r>
            <w:r w:rsidR="0063354A">
              <w:t>4</w:t>
            </w:r>
          </w:p>
        </w:tc>
      </w:tr>
      <w:tr w:rsidR="0063354A" w:rsidRPr="00325A71" w14:paraId="44856631" w14:textId="77777777" w:rsidTr="0063354A">
        <w:tc>
          <w:tcPr>
            <w:tcW w:w="4530" w:type="dxa"/>
            <w:vAlign w:val="top"/>
          </w:tcPr>
          <w:p w14:paraId="688B352D" w14:textId="77777777" w:rsidR="0063354A" w:rsidRPr="001701FF" w:rsidRDefault="0063354A" w:rsidP="0063354A">
            <w:pPr>
              <w:jc w:val="center"/>
              <w:rPr>
                <w:u w:val="single"/>
              </w:rPr>
            </w:pPr>
            <w:r w:rsidRPr="001701FF">
              <w:rPr>
                <w:u w:val="single"/>
              </w:rPr>
              <w:t>Konec nástupiště č. 1:</w:t>
            </w:r>
          </w:p>
        </w:tc>
        <w:tc>
          <w:tcPr>
            <w:tcW w:w="4531" w:type="dxa"/>
          </w:tcPr>
          <w:p w14:paraId="3F83F61C" w14:textId="77777777" w:rsidR="0063354A" w:rsidRPr="00325A71" w:rsidRDefault="00315F1E" w:rsidP="0063354A">
            <w:pPr>
              <w:jc w:val="center"/>
            </w:pPr>
            <w:r>
              <w:t>7,89789</w:t>
            </w:r>
            <w:r w:rsidR="0063354A">
              <w:t>4</w:t>
            </w:r>
          </w:p>
        </w:tc>
      </w:tr>
      <w:tr w:rsidR="0063354A" w:rsidRPr="00325A71" w14:paraId="43DFAB51" w14:textId="77777777" w:rsidTr="0063354A">
        <w:tc>
          <w:tcPr>
            <w:tcW w:w="4530" w:type="dxa"/>
            <w:vAlign w:val="top"/>
          </w:tcPr>
          <w:p w14:paraId="4CAE2D5B" w14:textId="77777777" w:rsidR="0063354A" w:rsidRPr="001701FF" w:rsidRDefault="0063354A" w:rsidP="0063354A">
            <w:pPr>
              <w:jc w:val="center"/>
              <w:rPr>
                <w:u w:val="single"/>
              </w:rPr>
            </w:pPr>
            <w:r w:rsidRPr="001701FF">
              <w:rPr>
                <w:u w:val="single"/>
              </w:rPr>
              <w:t>Začátek nástupiště č. 2:</w:t>
            </w:r>
          </w:p>
        </w:tc>
        <w:tc>
          <w:tcPr>
            <w:tcW w:w="4531" w:type="dxa"/>
          </w:tcPr>
          <w:p w14:paraId="510EE7CE" w14:textId="77777777" w:rsidR="0063354A" w:rsidRPr="00325A71" w:rsidRDefault="00315F1E" w:rsidP="0063354A">
            <w:pPr>
              <w:jc w:val="center"/>
            </w:pPr>
            <w:r>
              <w:t>7,80789</w:t>
            </w:r>
            <w:r w:rsidR="0063354A">
              <w:t>4</w:t>
            </w:r>
          </w:p>
        </w:tc>
      </w:tr>
      <w:tr w:rsidR="0063354A" w:rsidRPr="00325A71" w14:paraId="35698ABD" w14:textId="77777777" w:rsidTr="0063354A">
        <w:tc>
          <w:tcPr>
            <w:tcW w:w="4530" w:type="dxa"/>
            <w:vAlign w:val="top"/>
          </w:tcPr>
          <w:p w14:paraId="76BC2853" w14:textId="77777777" w:rsidR="0063354A" w:rsidRPr="001701FF" w:rsidRDefault="0063354A" w:rsidP="0063354A">
            <w:pPr>
              <w:jc w:val="center"/>
              <w:rPr>
                <w:u w:val="single"/>
              </w:rPr>
            </w:pPr>
            <w:r w:rsidRPr="001701FF">
              <w:rPr>
                <w:u w:val="single"/>
              </w:rPr>
              <w:t>Konec nástupiště č. 2:</w:t>
            </w:r>
          </w:p>
        </w:tc>
        <w:tc>
          <w:tcPr>
            <w:tcW w:w="4531" w:type="dxa"/>
          </w:tcPr>
          <w:p w14:paraId="2B63F98E" w14:textId="77777777" w:rsidR="0063354A" w:rsidRPr="00325A71" w:rsidRDefault="00B2625E" w:rsidP="00B2625E">
            <w:pPr>
              <w:jc w:val="center"/>
            </w:pPr>
            <w:r>
              <w:t>7,897894</w:t>
            </w:r>
          </w:p>
        </w:tc>
      </w:tr>
    </w:tbl>
    <w:p w14:paraId="2CFC3972" w14:textId="77777777" w:rsidR="00325A71" w:rsidRDefault="00325A71" w:rsidP="00F03BD2"/>
    <w:p w14:paraId="63349A83" w14:textId="449E2DD7" w:rsidR="0033085B" w:rsidRDefault="0063354A" w:rsidP="0063354A">
      <w:r>
        <w:t xml:space="preserve">Základová spára pod nástupištěm bude mít únosnost 20 </w:t>
      </w:r>
      <w:proofErr w:type="spellStart"/>
      <w:r>
        <w:t>Mpa</w:t>
      </w:r>
      <w:proofErr w:type="spellEnd"/>
      <w:r>
        <w:t xml:space="preserve">, min. míra hutnění Id je 0,80, resp. </w:t>
      </w:r>
      <w:proofErr w:type="gramStart"/>
      <w:r>
        <w:t>100%</w:t>
      </w:r>
      <w:proofErr w:type="gramEnd"/>
      <w:r>
        <w:t xml:space="preserve"> PS. Nástupištní prefabrikáty typu „L“ s předsazenou hranou budou uloženy na vyrovnávací vrstvě ze štěrkodrti frakce 0/32, o tloušťce </w:t>
      </w:r>
      <w:r w:rsidR="009F35BA">
        <w:t>20</w:t>
      </w:r>
      <w:r>
        <w:t xml:space="preserve">0 mm a na podkladním betonu C12/15 tloušťky 100 mm. Na podkladní vrstvě z betonu bude zřízena vyrovnávací vrstva z cementové malty o tloušťce </w:t>
      </w:r>
      <w:r w:rsidR="009F35BA">
        <w:t>1</w:t>
      </w:r>
      <w:r>
        <w:t xml:space="preserve">0 mm. Výplň nástupiště bude tvořit propustný, </w:t>
      </w:r>
      <w:proofErr w:type="spellStart"/>
      <w:r>
        <w:t>nenamrzavá</w:t>
      </w:r>
      <w:proofErr w:type="spellEnd"/>
      <w:r>
        <w:t xml:space="preserve"> materiál (min. </w:t>
      </w:r>
      <w:proofErr w:type="spellStart"/>
      <w:r>
        <w:t>tl</w:t>
      </w:r>
      <w:proofErr w:type="spellEnd"/>
      <w:r>
        <w:t xml:space="preserve">. 500 mm) hutněný po 300 mm na Id = 0,8. </w:t>
      </w:r>
      <w:r w:rsidR="00565FDC">
        <w:t xml:space="preserve">Přednostně bude použit </w:t>
      </w:r>
      <w:proofErr w:type="spellStart"/>
      <w:r w:rsidR="00565FDC">
        <w:t>výzisk</w:t>
      </w:r>
      <w:proofErr w:type="spellEnd"/>
      <w:r w:rsidR="00565FDC">
        <w:t xml:space="preserve"> z </w:t>
      </w:r>
      <w:proofErr w:type="gramStart"/>
      <w:r w:rsidR="00565FDC">
        <w:t>odkopu  rámci</w:t>
      </w:r>
      <w:proofErr w:type="gramEnd"/>
      <w:r w:rsidR="00565FDC">
        <w:t xml:space="preserve"> tohoto SO, pokud to dovolí fyzikální vlastnosti dané zeminy. Prefabrikáty typu „L“ s předsazenou hranou budou na styku se zeminou opatřeny penetračním nátěrem proti zemní vlhkosti. Plocha nástupiště bude ukloněna do kolejiště v případě nástupiště č. 2 sklonem </w:t>
      </w:r>
      <w:proofErr w:type="gramStart"/>
      <w:r w:rsidR="00565FDC">
        <w:t>2%</w:t>
      </w:r>
      <w:proofErr w:type="gramEnd"/>
      <w:r w:rsidR="00565FDC">
        <w:t xml:space="preserve">. U nástupiště č. 1 je úklon </w:t>
      </w:r>
      <w:proofErr w:type="gramStart"/>
      <w:r w:rsidR="00565FDC">
        <w:t>2%</w:t>
      </w:r>
      <w:proofErr w:type="gramEnd"/>
      <w:r w:rsidR="00565FDC">
        <w:t xml:space="preserve"> směrem k VB. Povrch nástupiště bude tvořit betonová zámková dlažba tloušťky 60 mm položená na podsypu frakce </w:t>
      </w:r>
      <w:r w:rsidR="009F35BA">
        <w:t>2/5</w:t>
      </w:r>
      <w:r w:rsidR="00565FDC">
        <w:t xml:space="preserve"> tloušťky </w:t>
      </w:r>
      <w:r w:rsidR="009F35BA">
        <w:t>4</w:t>
      </w:r>
      <w:r w:rsidR="00565FDC">
        <w:t>0 mm a štěrkodrti frakce 0/32 tlouš</w:t>
      </w:r>
      <w:r w:rsidR="0033085B">
        <w:t xml:space="preserve">ťky </w:t>
      </w:r>
      <w:r w:rsidR="009F35BA">
        <w:t>20</w:t>
      </w:r>
      <w:r w:rsidR="0033085B">
        <w:t xml:space="preserve">0 mm. Na betonovou zámkovou dlažbu bude navazovat velkoformátová nástupištní deska 1000x950x80 mm (po celé délce nástupiště, u nástupní hrany, viz. výkres půdorysu). </w:t>
      </w:r>
      <w:r w:rsidR="00565FDC">
        <w:t xml:space="preserve"> </w:t>
      </w:r>
    </w:p>
    <w:p w14:paraId="74187418" w14:textId="77777777" w:rsidR="007B6A65" w:rsidRDefault="00565FDC" w:rsidP="0063354A">
      <w:r>
        <w:lastRenderedPageBreak/>
        <w:t xml:space="preserve">   </w:t>
      </w:r>
      <w:r w:rsidR="0063354A">
        <w:t xml:space="preserve"> </w:t>
      </w:r>
    </w:p>
    <w:p w14:paraId="692ABB1F" w14:textId="77777777" w:rsidR="0033085B" w:rsidRDefault="0033085B" w:rsidP="0063354A">
      <w:r>
        <w:t>Dlažební tvárnice bez zkosených hran, dlážděných s max. mezerou 3 mm, aby bylo zabráněno jejich záměně s drážkami umělé vodící linie. Povrch velkoformátové dlažby musí mít součinitel smykového tření nejméně 0,5 + tg α.</w:t>
      </w:r>
    </w:p>
    <w:p w14:paraId="27597E96" w14:textId="54BF89BE" w:rsidR="0033085B" w:rsidRDefault="0033085B" w:rsidP="0033085B">
      <w:r>
        <w:t>Řešení pro osoby se sníženou schopností orientace a pohybu je patrné z výkresové části dokumentace. Umělá vodící linie podél nástupní hrany je tvořena dlaždicemi 400/400 mm s podélnými drážkami o celkové šířce 0,4m. Vizuální kontrast je zaji</w:t>
      </w:r>
      <w:r w:rsidR="00C35F98">
        <w:t xml:space="preserve">štěn pruhem žluté barvy RAL </w:t>
      </w:r>
      <w:r w:rsidR="009F35BA">
        <w:t>6200</w:t>
      </w:r>
      <w:r>
        <w:t xml:space="preserve"> v šířce 0,15m. Pruh žluté barvy bude z protiskluzového nátěru SAFE STEP 100. Signální pásy jsou navrženy šířky 0,8m a jsou provedeny z dlažby s výstupky stejné barvy jako dlažba nástupiště (přírodní, beton). Varovné pásy jsou navrženy šířky 0,4m a jsou provedeny z dlažby s výstupky v barvě dlažby nástupiště.  </w:t>
      </w:r>
    </w:p>
    <w:p w14:paraId="2F5A10AB" w14:textId="77777777" w:rsidR="005E51D2" w:rsidRDefault="005E51D2" w:rsidP="005E51D2">
      <w:r>
        <w:t>Na nástupiště bude zřízen</w:t>
      </w:r>
      <w:r w:rsidR="007418CF">
        <w:t xml:space="preserve"> přístup</w:t>
      </w:r>
      <w:r>
        <w:t xml:space="preserve"> </w:t>
      </w:r>
      <w:r w:rsidR="007418CF">
        <w:t xml:space="preserve">pomocí vyrovnávacích stupňů i </w:t>
      </w:r>
      <w:r>
        <w:t xml:space="preserve">bezbariérový přístup </w:t>
      </w:r>
      <w:r w:rsidR="007418CF">
        <w:t>pomocí rampy. Přístup n</w:t>
      </w:r>
      <w:r>
        <w:t>a nástupiště bude v</w:t>
      </w:r>
      <w:r w:rsidR="007418CF">
        <w:t>ybaven</w:t>
      </w:r>
      <w:r>
        <w:t xml:space="preserve"> prvky pro bezpečnou orie</w:t>
      </w:r>
      <w:r w:rsidR="007418CF">
        <w:t>ntaci nevidomých a slabozrakých pomocí signálních a varovných pásů.</w:t>
      </w:r>
      <w:r>
        <w:t xml:space="preserve"> </w:t>
      </w:r>
      <w:r w:rsidR="007418CF">
        <w:t>V</w:t>
      </w:r>
      <w:r w:rsidR="00D77FBF">
        <w:t xml:space="preserve">arovný pás </w:t>
      </w:r>
      <w:r w:rsidR="007418CF">
        <w:t>bude mít</w:t>
      </w:r>
      <w:r w:rsidR="00D77FBF">
        <w:t xml:space="preserve"> vizuální </w:t>
      </w:r>
      <w:r w:rsidR="007418CF">
        <w:t>kontrast</w:t>
      </w:r>
      <w:r w:rsidR="00D77FBF">
        <w:t xml:space="preserve">. </w:t>
      </w:r>
      <w:r w:rsidR="007418CF">
        <w:t>Na vyrovnávacích stupních bude na první a posledním stupni kontrastní označení schodu v tl.</w:t>
      </w:r>
      <w:proofErr w:type="gramStart"/>
      <w:r w:rsidR="007418CF">
        <w:t>100mm</w:t>
      </w:r>
      <w:proofErr w:type="gramEnd"/>
      <w:r w:rsidR="007418CF">
        <w:t xml:space="preserve">. U vyrovnávacích stupňů je </w:t>
      </w:r>
      <w:proofErr w:type="gramStart"/>
      <w:r w:rsidR="007418CF">
        <w:t>třeba  dodržet</w:t>
      </w:r>
      <w:proofErr w:type="gramEnd"/>
      <w:r w:rsidR="007418CF">
        <w:t xml:space="preserve"> součinitel smykového tření předního okraje stupňů dle normy ČSN 73 4130, kap. 6.2 a 7.3. </w:t>
      </w:r>
      <w:r>
        <w:t xml:space="preserve">Po celé délce nástupní hrany bude vyznačena vodící linie s funkcí varovného pásu s podélným rýhováním ve tvaru trapéz šířky 0,4 m ve vzdálenosti 80 cm od hrany nástupiště. </w:t>
      </w:r>
    </w:p>
    <w:p w14:paraId="2D3E313C" w14:textId="77777777" w:rsidR="005E51D2" w:rsidRDefault="005E51D2" w:rsidP="005E51D2">
      <w:r>
        <w:t>Veškeré hmatové prvky na nástupišti pro nevidomé budou v barvě dlažby, tj. v barvě šedé.</w:t>
      </w:r>
    </w:p>
    <w:p w14:paraId="2E1CBD1B" w14:textId="77777777" w:rsidR="00995001" w:rsidRDefault="00995001" w:rsidP="0063354A"/>
    <w:p w14:paraId="1F8F7A7F" w14:textId="77777777" w:rsidR="00995001" w:rsidRDefault="00995001" w:rsidP="00864E46">
      <w:pPr>
        <w:pStyle w:val="Nadpis2"/>
        <w:numPr>
          <w:ilvl w:val="1"/>
          <w:numId w:val="10"/>
        </w:numPr>
        <w:spacing w:before="240" w:after="120" w:line="276" w:lineRule="auto"/>
      </w:pPr>
      <w:bookmarkStart w:id="14" w:name="_Toc68798503"/>
      <w:r>
        <w:t>Ukončení nástupišť</w:t>
      </w:r>
      <w:bookmarkEnd w:id="14"/>
      <w:r>
        <w:t xml:space="preserve"> </w:t>
      </w:r>
    </w:p>
    <w:p w14:paraId="5E5B0AC3" w14:textId="77777777" w:rsidR="00424090" w:rsidRDefault="00424090" w:rsidP="0063354A">
      <w:r>
        <w:t>Čelo</w:t>
      </w:r>
      <w:r w:rsidR="00995001">
        <w:t xml:space="preserve"> </w:t>
      </w:r>
      <w:r>
        <w:t>poloostrovního nástupiště je navrženo</w:t>
      </w:r>
      <w:r w:rsidR="00995001">
        <w:t xml:space="preserve"> z rohových prefabrikátů </w:t>
      </w:r>
      <w:r>
        <w:t>typu L s předsazenou a nepředsazenou konstrukcí, mezi které je vložen prefabrikát typu L bez předsazené konstrukce atypické délky</w:t>
      </w:r>
      <w:r w:rsidR="00F24C89">
        <w:t xml:space="preserve">. </w:t>
      </w:r>
      <w:r>
        <w:t xml:space="preserve">Čelo vnějšího nástupiště je navrženo z rohového prefabrikátu typu L s předsazenou a nepředsazenou konstrukcí a zapuštěnými chodníkovými obrubníky. Nástupiště jsou </w:t>
      </w:r>
      <w:proofErr w:type="gramStart"/>
      <w:r>
        <w:t>uloženy</w:t>
      </w:r>
      <w:proofErr w:type="gramEnd"/>
      <w:r>
        <w:t xml:space="preserve"> do podkladní vrstvy z prostého betonu C12/15.</w:t>
      </w:r>
    </w:p>
    <w:p w14:paraId="65B8D69F" w14:textId="77777777" w:rsidR="00874C1E" w:rsidRDefault="00424090" w:rsidP="0063354A">
      <w:r>
        <w:t>Detailnější popis ukončení nástupišť je zakreslený v příloze číslo 3, půdorys nástupiště.</w:t>
      </w:r>
    </w:p>
    <w:p w14:paraId="7F0E6E4B" w14:textId="77777777" w:rsidR="00424090" w:rsidRDefault="00424090" w:rsidP="0063354A"/>
    <w:p w14:paraId="67AA3FF6" w14:textId="77777777" w:rsidR="00995001" w:rsidRDefault="00995001" w:rsidP="00864E46">
      <w:pPr>
        <w:pStyle w:val="Nadpis2"/>
        <w:numPr>
          <w:ilvl w:val="1"/>
          <w:numId w:val="10"/>
        </w:numPr>
        <w:spacing w:before="240" w:after="120" w:line="276" w:lineRule="auto"/>
      </w:pPr>
      <w:bookmarkStart w:id="15" w:name="_Toc68798504"/>
      <w:r>
        <w:t>Zábradlí</w:t>
      </w:r>
      <w:bookmarkEnd w:id="15"/>
    </w:p>
    <w:p w14:paraId="09649F01" w14:textId="77777777" w:rsidR="00874C1E" w:rsidRPr="00FA5E45" w:rsidRDefault="00874C1E" w:rsidP="00874C1E">
      <w:r w:rsidRPr="00FA5E45">
        <w:t>Na čelech nástupiště a po stranách přístupového chodníku bude zřízeno ochranné zábradlí výšky 1100 mm. Zábradlí bude navrženo se svislou výplní. Maximální vzdálenost jednotlivých prvků výplně činí 120 mm (dle ČSN 74 3305). Vzdálenost sloupků zábradlí bude maximálně 1</w:t>
      </w:r>
      <w:r w:rsidR="003555D4" w:rsidRPr="00FA5E45">
        <w:t>900</w:t>
      </w:r>
      <w:r w:rsidRPr="00FA5E45">
        <w:t xml:space="preserve"> mm. Ochranná zábradlí v čelech nástupiště jsou navržena do vzdálenosti 2,50 m od os přilehlých kolejí. Zábradlí je navrženo s protikorozní úpravou dle předpisu SŽDC S5/4 a dalších aktuálních předpisů. Stupeň korozní agresivity je C3. </w:t>
      </w:r>
    </w:p>
    <w:p w14:paraId="7434ACA5" w14:textId="77777777" w:rsidR="00874C1E" w:rsidRPr="00FA5E45" w:rsidRDefault="00874C1E" w:rsidP="00874C1E">
      <w:r w:rsidRPr="00FA5E45">
        <w:t>Na počátku zábradlí na přístupové rampě budou po obou stranách umístěny hmatové štítky pro nevidomé.</w:t>
      </w:r>
    </w:p>
    <w:p w14:paraId="23D03A7E" w14:textId="77777777" w:rsidR="00874C1E" w:rsidRPr="00FA5E45" w:rsidRDefault="00874C1E" w:rsidP="00874C1E">
      <w:r w:rsidRPr="00FA5E45">
        <w:t>POVRCHOVÁ ÚPRAVA:</w:t>
      </w:r>
      <w:r w:rsidRPr="00FA5E45">
        <w:cr/>
        <w:t>-otryskání povrchu na SA3 (dle ČSN ISO 8501-1)</w:t>
      </w:r>
      <w:r w:rsidRPr="00FA5E45">
        <w:cr/>
        <w:t xml:space="preserve">-metalizace slitinou Zn </w:t>
      </w:r>
      <w:proofErr w:type="gramStart"/>
      <w:r w:rsidRPr="00FA5E45">
        <w:t>85%</w:t>
      </w:r>
      <w:proofErr w:type="gramEnd"/>
      <w:r w:rsidRPr="00FA5E45">
        <w:t xml:space="preserve"> - Al 15% na min. </w:t>
      </w:r>
      <w:proofErr w:type="spellStart"/>
      <w:r w:rsidRPr="00FA5E45">
        <w:t>tl</w:t>
      </w:r>
      <w:proofErr w:type="spellEnd"/>
      <w:r w:rsidRPr="00FA5E45">
        <w:t xml:space="preserve">. 120 </w:t>
      </w:r>
      <w:proofErr w:type="spellStart"/>
      <w:r w:rsidRPr="00FA5E45">
        <w:t>μm</w:t>
      </w:r>
      <w:proofErr w:type="spellEnd"/>
      <w:r w:rsidRPr="00FA5E45">
        <w:t xml:space="preserve"> (dle ČSN EN 22063)</w:t>
      </w:r>
      <w:r w:rsidRPr="00FA5E45">
        <w:cr/>
        <w:t xml:space="preserve">-nátěrový systém dle SŽDC S5/4 ONS 02, vrchní barva RAL </w:t>
      </w:r>
      <w:r w:rsidR="00F223B0">
        <w:t>9005</w:t>
      </w:r>
    </w:p>
    <w:p w14:paraId="0660B3B1" w14:textId="77777777" w:rsidR="00874C1E" w:rsidRPr="00874C1E" w:rsidRDefault="00874C1E" w:rsidP="00874C1E">
      <w:r w:rsidRPr="00FA5E45">
        <w:lastRenderedPageBreak/>
        <w:t>Vzhledem k použitým profilům je nutné vytvořit v patních deskách a horních madlech otvory, aby bylo zajištění dostatečné. Požadovaná záruční doba činí 5 let, životnost min. 20 let.</w:t>
      </w:r>
      <w:r>
        <w:t xml:space="preserve"> </w:t>
      </w:r>
    </w:p>
    <w:p w14:paraId="46DA3E74" w14:textId="77777777" w:rsidR="0033085B" w:rsidRDefault="0033085B" w:rsidP="00864E46">
      <w:pPr>
        <w:pStyle w:val="Nadpis2"/>
        <w:numPr>
          <w:ilvl w:val="1"/>
          <w:numId w:val="10"/>
        </w:numPr>
        <w:spacing w:before="240" w:after="120" w:line="276" w:lineRule="auto"/>
      </w:pPr>
      <w:bookmarkStart w:id="16" w:name="_Toc68798505"/>
      <w:r>
        <w:t>Odvodnění</w:t>
      </w:r>
      <w:bookmarkEnd w:id="16"/>
      <w:r>
        <w:t xml:space="preserve"> </w:t>
      </w:r>
    </w:p>
    <w:p w14:paraId="3D9AC7F9" w14:textId="77777777" w:rsidR="0033085B" w:rsidRPr="0033085B" w:rsidRDefault="0033085B" w:rsidP="0033085B">
      <w:r>
        <w:t xml:space="preserve">Odvodnění nástupišť je zajištěno příčným sklonem jejich ploch </w:t>
      </w:r>
      <w:proofErr w:type="gramStart"/>
      <w:r>
        <w:t>2%</w:t>
      </w:r>
      <w:proofErr w:type="gramEnd"/>
      <w:r>
        <w:t xml:space="preserve">. V případě nástupiště č. 2 je sklon </w:t>
      </w:r>
      <w:proofErr w:type="gramStart"/>
      <w:r>
        <w:t>2%</w:t>
      </w:r>
      <w:proofErr w:type="gramEnd"/>
      <w:r>
        <w:t xml:space="preserve"> směrem do kolejiště, kde probíhá odvodnění skrze vsakovací žebra navržená v rámci celé stanice. Nástupiště č. 1 odvádí vodu skrze plochu před VB</w:t>
      </w:r>
      <w:r w:rsidR="00F16C16">
        <w:t xml:space="preserve"> do odvodňovacího žlabu</w:t>
      </w:r>
      <w:r>
        <w:t>.</w:t>
      </w:r>
      <w:r w:rsidR="00F16C16">
        <w:t xml:space="preserve"> Tento odvodňovací žlab bude dále napojen plastovým kanalizačním potrubím DN</w:t>
      </w:r>
      <w:r w:rsidR="00D41C24">
        <w:t xml:space="preserve"> </w:t>
      </w:r>
      <w:r w:rsidR="00F16C16">
        <w:t xml:space="preserve">200 </w:t>
      </w:r>
      <w:r w:rsidR="00D41C24">
        <w:t>do koncové plastové šachty</w:t>
      </w:r>
      <w:r w:rsidR="00D41C24" w:rsidRPr="00D41C24">
        <w:t xml:space="preserve"> </w:t>
      </w:r>
      <w:r w:rsidR="00D41C24" w:rsidRPr="00BA31ED">
        <w:t xml:space="preserve">DN </w:t>
      </w:r>
      <w:r w:rsidR="00D41C24">
        <w:t>400</w:t>
      </w:r>
      <w:r w:rsidR="00D41C24" w:rsidRPr="00BA31ED">
        <w:t xml:space="preserve"> s kalovým prostorem </w:t>
      </w:r>
      <w:r w:rsidR="00D41C24">
        <w:t xml:space="preserve">dle Ž3.3 čl.10 a 12. Tato šachta se bude nacházet v místě současné šachty, </w:t>
      </w:r>
      <w:r w:rsidR="00F16C16">
        <w:t xml:space="preserve">která se nachází před výpravní budovou, jejíž přesná poloha bude zjištěna na místě. </w:t>
      </w:r>
      <w:r w:rsidR="00D41C24">
        <w:t xml:space="preserve">Voda je dále odvodněna pomocí stávající odvodňovacího systému. </w:t>
      </w:r>
      <w:r w:rsidR="00F16C16">
        <w:t>Přístupový chodník na nástupiště č.</w:t>
      </w:r>
      <w:r w:rsidR="00BD14CC">
        <w:t xml:space="preserve"> </w:t>
      </w:r>
      <w:r w:rsidR="00F16C16">
        <w:t>2 bude odvodněn sklonem do odvodňovacího žlabu pod rampou, který bude následně napojen kanalizačním potrubím DN200 do vsakovacího žebra u koleje č.</w:t>
      </w:r>
      <w:r w:rsidR="00BD14CC">
        <w:t xml:space="preserve"> </w:t>
      </w:r>
      <w:r w:rsidR="00F16C16">
        <w:t>1.</w:t>
      </w:r>
    </w:p>
    <w:p w14:paraId="75F68182" w14:textId="77777777" w:rsidR="0033085B" w:rsidRPr="0033085B" w:rsidRDefault="0033085B" w:rsidP="0033085B"/>
    <w:p w14:paraId="0CD34134" w14:textId="77777777" w:rsidR="00995001" w:rsidRDefault="00995001" w:rsidP="00864E46">
      <w:pPr>
        <w:pStyle w:val="Nadpis2"/>
        <w:numPr>
          <w:ilvl w:val="1"/>
          <w:numId w:val="10"/>
        </w:numPr>
        <w:spacing w:before="240" w:after="120" w:line="276" w:lineRule="auto"/>
      </w:pPr>
      <w:bookmarkStart w:id="17" w:name="_Toc68798506"/>
      <w:r>
        <w:t>Mobiliář</w:t>
      </w:r>
      <w:bookmarkEnd w:id="17"/>
      <w:r>
        <w:t xml:space="preserve"> </w:t>
      </w:r>
    </w:p>
    <w:p w14:paraId="1F792DCD" w14:textId="77777777" w:rsidR="00995001" w:rsidRDefault="00995001" w:rsidP="00995001">
      <w:pPr>
        <w:pStyle w:val="Odstavecseseznamem"/>
        <w:ind w:left="0"/>
      </w:pPr>
      <w:r w:rsidRPr="001A0A32">
        <w:t>V zimním období budou hlavní části nástupišť a přístupových komunikací ošetřeny posypovým materiálem, který se bude skladovat v nádobách na posypový materiál umístěné na každém nástupišti po jednom kuse. Nádoby budou vhodně ukotveny proti odcizení. Nádoby na posyp musí být bez ostrých hran a musí být vyrobeny z odolného plastu. Nádoby na posypový materiál budou opatřeny nátěrem v barvě odstínu blízkém RAL 1018.</w:t>
      </w:r>
    </w:p>
    <w:p w14:paraId="06DED703" w14:textId="77777777" w:rsidR="0033085B" w:rsidRDefault="0033085B" w:rsidP="00995001">
      <w:pPr>
        <w:pStyle w:val="Odstavecseseznamem"/>
        <w:ind w:left="0"/>
      </w:pPr>
      <w:r>
        <w:t>Na nástupištích budou instalovány 4 ks odpadkových košů</w:t>
      </w:r>
      <w:r w:rsidR="005E51D2">
        <w:t xml:space="preserve"> umožňující třídění </w:t>
      </w:r>
      <w:proofErr w:type="gramStart"/>
      <w:r w:rsidR="005E51D2">
        <w:t xml:space="preserve">odpadu </w:t>
      </w:r>
      <w:r>
        <w:t xml:space="preserve"> tj.</w:t>
      </w:r>
      <w:proofErr w:type="gramEnd"/>
      <w:r>
        <w:t xml:space="preserve"> na každém nástupišti po 2 ks a 4 ks</w:t>
      </w:r>
      <w:r w:rsidR="005E51D2">
        <w:t xml:space="preserve"> městských</w:t>
      </w:r>
      <w:r>
        <w:t xml:space="preserve"> laviček, opět na každém nástupišti po 2 ks.</w:t>
      </w:r>
      <w:r w:rsidR="005E51D2">
        <w:t xml:space="preserve"> </w:t>
      </w:r>
      <w:r w:rsidR="005E51D2" w:rsidRPr="005E51D2">
        <w:t>Koš bude umožňovat třídění minimálně plastů, papíru a zbytkového odpadu.</w:t>
      </w:r>
      <w:r>
        <w:t xml:space="preserve"> </w:t>
      </w:r>
      <w:r w:rsidR="0099388E">
        <w:t xml:space="preserve">Odpadkové koše a lavičky budou mít nátěr v barvě </w:t>
      </w:r>
      <w:r w:rsidR="0099388E" w:rsidRPr="0099388E">
        <w:t>RAL 9005</w:t>
      </w:r>
      <w:r w:rsidR="0099388E">
        <w:t>.</w:t>
      </w:r>
      <w:r w:rsidR="00D659E4">
        <w:t xml:space="preserve"> Lavičky budou</w:t>
      </w:r>
      <w:r w:rsidR="00A31358">
        <w:t xml:space="preserve"> mít ocelovou konstrukci s dřevěnými prkny sedáku, případně i opěradla. Ocelová konstrukce </w:t>
      </w:r>
      <w:r w:rsidR="00297726">
        <w:t xml:space="preserve">musí mít oblé hrany v souladu s TSI PRM a </w:t>
      </w:r>
      <w:r w:rsidR="00A31358">
        <w:t>bude s možností kotvení.</w:t>
      </w:r>
      <w:r w:rsidR="00297726">
        <w:t xml:space="preserve"> Lavičky budou mít rozměry 1500x400mm.</w:t>
      </w:r>
    </w:p>
    <w:p w14:paraId="2DEB30C8" w14:textId="75649D2A" w:rsidR="00AC7E20" w:rsidRDefault="00AC7E20" w:rsidP="00995001">
      <w:pPr>
        <w:pStyle w:val="Odstavecseseznamem"/>
        <w:ind w:left="0"/>
      </w:pPr>
      <w:r>
        <w:t>Stávající zařízení na označování jízdenek bude přesunuto na místo určené správcem zařízení.</w:t>
      </w:r>
    </w:p>
    <w:p w14:paraId="2FEE3A63" w14:textId="3444031B" w:rsidR="006E76D7" w:rsidRDefault="006E76D7" w:rsidP="00995001">
      <w:pPr>
        <w:pStyle w:val="Odstavecseseznamem"/>
        <w:ind w:left="0"/>
      </w:pPr>
      <w:r>
        <w:t>P</w:t>
      </w:r>
      <w:r w:rsidRPr="006E76D7">
        <w:t>ro osoby se sníženou schopností pohybu a orientace musí být veškerý mobiliář a staniční prvky umístěny tak, aby měly dostatečný průchod, tj. nejméně 1200 mm od okraje bezpečnostního pásu a zároveň nejméně 2000 mm od nástupní hrany.</w:t>
      </w:r>
    </w:p>
    <w:p w14:paraId="32BB4651" w14:textId="77777777" w:rsidR="005E51D2" w:rsidRDefault="005E51D2" w:rsidP="00864E46">
      <w:pPr>
        <w:pStyle w:val="Nadpis2"/>
        <w:numPr>
          <w:ilvl w:val="1"/>
          <w:numId w:val="10"/>
        </w:numPr>
        <w:spacing w:before="240" w:after="120" w:line="276" w:lineRule="auto"/>
      </w:pPr>
      <w:bookmarkStart w:id="18" w:name="_Toc68798507"/>
      <w:r>
        <w:t>Centrální přechod</w:t>
      </w:r>
      <w:bookmarkEnd w:id="18"/>
      <w:r>
        <w:t xml:space="preserve">  </w:t>
      </w:r>
    </w:p>
    <w:p w14:paraId="55856D36" w14:textId="77777777" w:rsidR="005E51D2" w:rsidRDefault="005E51D2" w:rsidP="005E51D2">
      <w:proofErr w:type="gramStart"/>
      <w:r>
        <w:t>Součástí  SO</w:t>
      </w:r>
      <w:proofErr w:type="gramEnd"/>
      <w:r>
        <w:t xml:space="preserve"> 201 nástupiště vč. úrovňové přechodu</w:t>
      </w:r>
      <w:r w:rsidRPr="005E51D2">
        <w:rPr>
          <w:rFonts w:cs="Calibri"/>
          <w:szCs w:val="22"/>
        </w:rPr>
        <w:t>. Pře</w:t>
      </w:r>
      <w:r>
        <w:rPr>
          <w:rFonts w:cs="Calibri"/>
          <w:szCs w:val="22"/>
        </w:rPr>
        <w:t>chod je situován přes kolej č. 3</w:t>
      </w:r>
      <w:r w:rsidRPr="005E51D2">
        <w:rPr>
          <w:rFonts w:cs="Calibri"/>
          <w:szCs w:val="22"/>
        </w:rPr>
        <w:t xml:space="preserve">, kde zajišťuje bezpečný přechod přes tuto kolej. Šířka přechodu je </w:t>
      </w:r>
      <w:r w:rsidR="0031663B">
        <w:rPr>
          <w:rFonts w:cs="Calibri"/>
          <w:szCs w:val="22"/>
        </w:rPr>
        <w:t>1,8</w:t>
      </w:r>
      <w:r w:rsidR="00085814" w:rsidRPr="00085814">
        <w:rPr>
          <w:rFonts w:cs="Calibri"/>
          <w:szCs w:val="22"/>
        </w:rPr>
        <w:t xml:space="preserve"> m a délka je 3,5</w:t>
      </w:r>
      <w:r w:rsidRPr="00085814">
        <w:rPr>
          <w:rFonts w:cs="Calibri"/>
          <w:szCs w:val="22"/>
        </w:rPr>
        <w:t xml:space="preserve"> </w:t>
      </w:r>
      <w:r w:rsidRPr="005E51D2">
        <w:rPr>
          <w:rFonts w:cs="Calibri"/>
          <w:szCs w:val="22"/>
        </w:rPr>
        <w:t xml:space="preserve">m. Přechod je tvořen pomocí pryžových přejezdových panelů vnitřních a vnějších. Vnější panel (pro pěší) má rozměr 900x713 mm. Vnitřní panel má rozměr 900x1475 mm. </w:t>
      </w:r>
      <w:r w:rsidR="00E313AF">
        <w:rPr>
          <w:rFonts w:cs="Calibri"/>
          <w:szCs w:val="22"/>
        </w:rPr>
        <w:t xml:space="preserve">Mezi kolejnicí a pryžovou konstrukcí přechodu musí být dle dodatku TSI PRM dodrženy rozměry spáry maximálně 75 mm vodorovně a 50 mm svisle pro umožnění průjezdu nejmenšího kolečka invalidního vozíku. </w:t>
      </w:r>
      <w:r w:rsidRPr="005E51D2">
        <w:rPr>
          <w:rFonts w:cs="Calibri"/>
          <w:szCs w:val="22"/>
        </w:rPr>
        <w:t xml:space="preserve">Na straně je závěrný zídka tvaru „T“. Podkladní vrstvu tvoří beton C20/25. Situování a popis centrálního přechodu je v půdorysu nástupiště.  </w:t>
      </w:r>
      <w:r>
        <w:t xml:space="preserve">   </w:t>
      </w:r>
    </w:p>
    <w:p w14:paraId="7ABB9E02" w14:textId="77777777" w:rsidR="005E51D2" w:rsidRPr="00085814" w:rsidRDefault="005E51D2" w:rsidP="005E51D2">
      <w:r>
        <w:t>Pro přístup na nástupiště bude zřízen centrální úrovňový přechod a přístupový chodník. Přístupový chodník je navržen od čela nástupiště mezi kolejemi č. 1 a 3 a dále na něj navazuje přístup od nástupiště č. 1</w:t>
      </w:r>
      <w:r w:rsidR="00606036">
        <w:t>.</w:t>
      </w:r>
      <w:r>
        <w:t xml:space="preserve"> Jeho sklon bude max. </w:t>
      </w:r>
      <w:proofErr w:type="gramStart"/>
      <w:r>
        <w:t>8,33%</w:t>
      </w:r>
      <w:proofErr w:type="gramEnd"/>
      <w:r>
        <w:t xml:space="preserve">. </w:t>
      </w:r>
      <w:r w:rsidR="00085814">
        <w:t>Přístupový chodník má délku</w:t>
      </w:r>
      <w:r w:rsidR="00085814" w:rsidRPr="00085814">
        <w:t xml:space="preserve"> 6,6m</w:t>
      </w:r>
      <w:r w:rsidR="00085814">
        <w:t xml:space="preserve"> a je navržen </w:t>
      </w:r>
      <w:r w:rsidR="00085814">
        <w:lastRenderedPageBreak/>
        <w:t>z prefabrikovaných nástupištních bloků typu L. Detailnější popis přístupových chodníků je zakreslený v příloze číslo 3, půdorys nástupiště.</w:t>
      </w:r>
    </w:p>
    <w:p w14:paraId="0AA9BA6D" w14:textId="77777777" w:rsidR="005E51D2" w:rsidRPr="00085814" w:rsidRDefault="005E51D2" w:rsidP="00085814">
      <w:r w:rsidRPr="00085814">
        <w:t xml:space="preserve">Přístupový chodník bude po obou stranách ohraničen ochranným zábradlím stejného typu, jako je u nástupiště. Průchozí šířka chodníku (od vnitřních hran zábradlí) bude </w:t>
      </w:r>
      <w:r w:rsidR="00085814" w:rsidRPr="00085814">
        <w:t>1,8</w:t>
      </w:r>
      <w:r w:rsidRPr="00085814">
        <w:t xml:space="preserve"> m.</w:t>
      </w:r>
    </w:p>
    <w:p w14:paraId="2C619947" w14:textId="77777777" w:rsidR="005E51D2" w:rsidRPr="00874C1E" w:rsidRDefault="005E51D2" w:rsidP="005E51D2">
      <w:pPr>
        <w:ind w:firstLine="709"/>
        <w:rPr>
          <w:highlight w:val="red"/>
        </w:rPr>
      </w:pPr>
    </w:p>
    <w:p w14:paraId="3741FCAE" w14:textId="77777777" w:rsidR="005E51D2" w:rsidRPr="00085814" w:rsidRDefault="005E51D2" w:rsidP="00085814">
      <w:pPr>
        <w:jc w:val="left"/>
      </w:pPr>
      <w:r w:rsidRPr="00085814">
        <w:t>Zpevněná plocha chodníku bude zřízena z následujících konstrukčních vrstev:</w:t>
      </w:r>
    </w:p>
    <w:p w14:paraId="7987686A" w14:textId="77777777" w:rsidR="005E51D2" w:rsidRPr="00085814" w:rsidRDefault="005E51D2" w:rsidP="00085814">
      <w:pPr>
        <w:jc w:val="left"/>
      </w:pPr>
      <w:r w:rsidRPr="00085814">
        <w:t>Betonová zámková dlažba</w:t>
      </w:r>
      <w:r w:rsidRPr="00085814">
        <w:tab/>
      </w:r>
      <w:r w:rsidRPr="00085814">
        <w:tab/>
      </w:r>
      <w:r w:rsidRPr="00085814">
        <w:tab/>
      </w:r>
      <w:proofErr w:type="spellStart"/>
      <w:r w:rsidRPr="00085814">
        <w:t>tl</w:t>
      </w:r>
      <w:proofErr w:type="spellEnd"/>
      <w:r w:rsidRPr="00085814">
        <w:t>. 60 mm</w:t>
      </w:r>
    </w:p>
    <w:p w14:paraId="5ABD961B" w14:textId="1FDFF24D" w:rsidR="005E51D2" w:rsidRPr="00085814" w:rsidRDefault="005E51D2" w:rsidP="00085814">
      <w:pPr>
        <w:jc w:val="left"/>
      </w:pPr>
      <w:r w:rsidRPr="00085814">
        <w:t>Podsyp, kamenný prach frakce 0/4</w:t>
      </w:r>
      <w:r w:rsidRPr="00085814">
        <w:tab/>
      </w:r>
      <w:r w:rsidRPr="00085814">
        <w:tab/>
      </w:r>
      <w:proofErr w:type="spellStart"/>
      <w:r w:rsidRPr="00085814">
        <w:t>tl</w:t>
      </w:r>
      <w:proofErr w:type="spellEnd"/>
      <w:r w:rsidRPr="00085814">
        <w:t xml:space="preserve">. </w:t>
      </w:r>
      <w:r w:rsidR="009F35BA">
        <w:t>4</w:t>
      </w:r>
      <w:r w:rsidRPr="00085814">
        <w:t>0 mm</w:t>
      </w:r>
    </w:p>
    <w:p w14:paraId="36345D5B" w14:textId="186105D4" w:rsidR="005E51D2" w:rsidRDefault="005E51D2" w:rsidP="00085814">
      <w:pPr>
        <w:jc w:val="left"/>
      </w:pPr>
      <w:r w:rsidRPr="00085814">
        <w:t>Štěrkodrť, kamenivo frakce 0/32</w:t>
      </w:r>
      <w:r w:rsidRPr="00085814">
        <w:tab/>
      </w:r>
      <w:r w:rsidRPr="00085814">
        <w:tab/>
      </w:r>
      <w:proofErr w:type="spellStart"/>
      <w:r w:rsidRPr="00085814">
        <w:t>tl</w:t>
      </w:r>
      <w:proofErr w:type="spellEnd"/>
      <w:r w:rsidRPr="00085814">
        <w:t xml:space="preserve">. </w:t>
      </w:r>
      <w:r w:rsidR="009F35BA">
        <w:t>20</w:t>
      </w:r>
      <w:r w:rsidRPr="00085814">
        <w:t>0 mm.</w:t>
      </w:r>
    </w:p>
    <w:p w14:paraId="11EE33D8" w14:textId="77777777" w:rsidR="005E51D2" w:rsidRDefault="005E51D2" w:rsidP="005E51D2"/>
    <w:p w14:paraId="7A479964" w14:textId="77777777" w:rsidR="00565FDC" w:rsidRDefault="00565FDC" w:rsidP="0063354A"/>
    <w:p w14:paraId="27D48CD0" w14:textId="77777777" w:rsidR="00B70752" w:rsidRDefault="00A340D0" w:rsidP="00864E46">
      <w:pPr>
        <w:pStyle w:val="Nadpis1"/>
        <w:numPr>
          <w:ilvl w:val="0"/>
          <w:numId w:val="10"/>
        </w:numPr>
        <w:spacing w:line="276" w:lineRule="auto"/>
      </w:pPr>
      <w:bookmarkStart w:id="19" w:name="_Toc68798508"/>
      <w:bookmarkStart w:id="20" w:name="_Toc420787566"/>
      <w:r>
        <w:t>Orientační systém</w:t>
      </w:r>
      <w:bookmarkEnd w:id="19"/>
    </w:p>
    <w:p w14:paraId="202AC83A" w14:textId="77777777" w:rsidR="00A340D0" w:rsidRDefault="00A340D0" w:rsidP="00A340D0">
      <w:r w:rsidRPr="00A340D0">
        <w:t xml:space="preserve">V ŽST Strančice orientační systém je pouze na výpravní budově. Nově bude po </w:t>
      </w:r>
      <w:r w:rsidR="004F0CC4">
        <w:t>opravě</w:t>
      </w:r>
      <w:r w:rsidRPr="00A340D0">
        <w:t xml:space="preserve"> ŽST Strážnice mezi kolejemi č. 1 a č. 2 vybudováno jednostranné poloostrovní nástupiště. To vyvolá další investici – doplnění orientačního systému v cele stanici.</w:t>
      </w:r>
    </w:p>
    <w:p w14:paraId="2450298C" w14:textId="77777777" w:rsidR="00934994" w:rsidRPr="00A340D0" w:rsidRDefault="00934994" w:rsidP="00A340D0"/>
    <w:p w14:paraId="3256967C" w14:textId="77777777" w:rsidR="00B70752" w:rsidRPr="00934994" w:rsidRDefault="00A340D0" w:rsidP="00864E46">
      <w:pPr>
        <w:pStyle w:val="Nadpis2"/>
        <w:numPr>
          <w:ilvl w:val="1"/>
          <w:numId w:val="10"/>
        </w:numPr>
        <w:spacing w:before="240" w:after="120" w:line="276" w:lineRule="auto"/>
      </w:pPr>
      <w:bookmarkStart w:id="21" w:name="_Toc68798509"/>
      <w:r w:rsidRPr="00934994">
        <w:t>Navržené řešení</w:t>
      </w:r>
      <w:bookmarkEnd w:id="21"/>
    </w:p>
    <w:p w14:paraId="3ED7D67C" w14:textId="77777777" w:rsidR="008F76E7" w:rsidRDefault="008F76E7" w:rsidP="008F76E7">
      <w:r>
        <w:t xml:space="preserve">Nový orientační systém ve stanici byl navržen dle platné směrnice č. 118 v době vypracování projektu. </w:t>
      </w:r>
    </w:p>
    <w:p w14:paraId="794C18CD" w14:textId="77777777" w:rsidR="008F76E7" w:rsidRDefault="008F76E7" w:rsidP="008F76E7">
      <w:r>
        <w:t xml:space="preserve">Tabule s názvem stanice jsou navrženy v souladu s TNŽ 73 6390 Nápisy názvů železničních stanice a zastávek a v souladu se směrnicí SŽ č. 118 vč. grafického manuálu jednotného orientačního a informačního systému Správy železnic, státní organizace. </w:t>
      </w:r>
    </w:p>
    <w:p w14:paraId="776074CB" w14:textId="77777777" w:rsidR="008F76E7" w:rsidRDefault="008F76E7" w:rsidP="008F76E7">
      <w:r>
        <w:t xml:space="preserve">Podrobné umístění jednotlivých tabulí je vyznačeno ve výkresu 2_102– Situace a 2_103 – Půdorys 1.NP. </w:t>
      </w:r>
    </w:p>
    <w:p w14:paraId="4A6D878E" w14:textId="77777777" w:rsidR="008F76E7" w:rsidRDefault="008F76E7" w:rsidP="008F76E7">
      <w:r>
        <w:t>Orientační tabule jsou vždy umístěné v prostoru tak, aby se vzájemně nepřekrývaly a nebyly zakryté jinými prvky. Veškeré prvky a tabule orientačního systému jsou nadřazeny ostatním prvkům – komerční nájemci, reklamní plochy apod.</w:t>
      </w:r>
    </w:p>
    <w:p w14:paraId="66F63D82" w14:textId="77777777" w:rsidR="00A340D0" w:rsidRDefault="008F76E7" w:rsidP="008F76E7">
      <w:r>
        <w:t xml:space="preserve">Tabule se umisťují ve vhodné výšce s přihlédnutím k aktuální situaci na místě – minimální podchodná výška tabulí umístěných v prostoru je 2,5 m, tabule umístěné na stěně nebo malé tabule na sloupech se umisťují nejčastěji do výšky očí, nad dveře, na průvlak apod. Tabule s označením </w:t>
      </w:r>
      <w:proofErr w:type="spellStart"/>
      <w:r>
        <w:t>žst</w:t>
      </w:r>
      <w:proofErr w:type="spellEnd"/>
      <w:r>
        <w:t>. se umisťují s přihlédnutím k jejímu architektonickému členění, ve vyvýšené pozici.</w:t>
      </w:r>
    </w:p>
    <w:p w14:paraId="0FA285C9" w14:textId="77777777" w:rsidR="008F76E7" w:rsidRDefault="008F76E7" w:rsidP="008F76E7"/>
    <w:p w14:paraId="68F33686" w14:textId="77777777" w:rsidR="00A340D0" w:rsidRPr="00A340D0" w:rsidRDefault="00A340D0" w:rsidP="00A340D0">
      <w:pPr>
        <w:rPr>
          <w:b/>
        </w:rPr>
      </w:pPr>
      <w:r w:rsidRPr="00A340D0">
        <w:rPr>
          <w:b/>
        </w:rPr>
        <w:t xml:space="preserve">Nástupiště u koleje číslo jedna: </w:t>
      </w:r>
    </w:p>
    <w:p w14:paraId="557FAFF5" w14:textId="77777777" w:rsidR="00A340D0" w:rsidRDefault="008F76E7" w:rsidP="00A340D0">
      <w:r w:rsidRPr="008F76E7">
        <w:t>Na konci nástupiště bude umístěna tabule se zákazem vstupu pro pěší T2. Dále na novou konstrukci budou umístěné tabule T5.1, T5.3, T5.5 s označením nástupiště a směrová tabule T3. Na sloupek tabule T5.3 bude také umístěna tabule T4 se zákazem kouření.</w:t>
      </w:r>
    </w:p>
    <w:p w14:paraId="1E8E3ED2" w14:textId="77777777" w:rsidR="008F76E7" w:rsidRDefault="008F76E7" w:rsidP="00A340D0"/>
    <w:p w14:paraId="520CB895" w14:textId="77777777" w:rsidR="00A340D0" w:rsidRPr="00A340D0" w:rsidRDefault="00A340D0" w:rsidP="00A340D0">
      <w:pPr>
        <w:rPr>
          <w:b/>
        </w:rPr>
      </w:pPr>
      <w:r w:rsidRPr="00A340D0">
        <w:rPr>
          <w:b/>
        </w:rPr>
        <w:lastRenderedPageBreak/>
        <w:t xml:space="preserve">Nástupiště u koleje číslo dva:   </w:t>
      </w:r>
    </w:p>
    <w:p w14:paraId="4D12121B" w14:textId="77777777" w:rsidR="00A340D0" w:rsidRDefault="008F76E7" w:rsidP="00A340D0">
      <w:r w:rsidRPr="008F76E7">
        <w:t>Na konci nástupiště bude umístěna tabule se zákazem vstupu pro pěší T2. Dále na novou konstrukci budou umístěné tabule T5.2, T5.4, T5.6 s označením nástupiště a směrová tabule T3. Na sloupek tabule T5.4 bude také umístěna tabule T4 se zákazem kouření. Na dva nové sloupky budou umístěné dvě jednostěnné tabule s názvem stanice T1.</w:t>
      </w:r>
    </w:p>
    <w:p w14:paraId="494D77D1" w14:textId="77777777" w:rsidR="008F76E7" w:rsidRDefault="008F76E7" w:rsidP="008F76E7">
      <w:pPr>
        <w:rPr>
          <w:b/>
        </w:rPr>
      </w:pPr>
    </w:p>
    <w:p w14:paraId="3BFA56E1" w14:textId="77777777" w:rsidR="008F76E7" w:rsidRPr="008F76E7" w:rsidRDefault="008F76E7" w:rsidP="008F76E7">
      <w:pPr>
        <w:rPr>
          <w:b/>
        </w:rPr>
      </w:pPr>
      <w:r w:rsidRPr="008F76E7">
        <w:rPr>
          <w:b/>
        </w:rPr>
        <w:t xml:space="preserve">Centrální přechod: </w:t>
      </w:r>
    </w:p>
    <w:p w14:paraId="0DE3DA4C" w14:textId="77777777" w:rsidR="008F76E7" w:rsidRDefault="008F76E7" w:rsidP="008F76E7">
      <w:r>
        <w:t xml:space="preserve">Ze strany nástupiště u koleje číslo jedna na sloupek se umísti směrová tabule T7.2 a OHM3.  Tabule T8 (pozor vlak) se umísti mezi centrálním přechodem a nástupištěm tak, aby nezasahovala do průjezdového profilu vlaku a zároveň byla </w:t>
      </w:r>
      <w:proofErr w:type="gramStart"/>
      <w:r>
        <w:t>vidět</w:t>
      </w:r>
      <w:proofErr w:type="gramEnd"/>
      <w:r>
        <w:t xml:space="preserve"> jak pro cestující ze strany nástupiště u koleje číslo jedna, tak i pro cestující ze strany nástupiště u koleje číslo dva.  </w:t>
      </w:r>
    </w:p>
    <w:p w14:paraId="793A3FF1" w14:textId="77777777" w:rsidR="008F76E7" w:rsidRDefault="008F76E7" w:rsidP="00A340D0">
      <w:pPr>
        <w:rPr>
          <w:b/>
        </w:rPr>
      </w:pPr>
    </w:p>
    <w:p w14:paraId="4AB3F271" w14:textId="77777777" w:rsidR="00A340D0" w:rsidRPr="00A340D0" w:rsidRDefault="00A340D0" w:rsidP="00A340D0">
      <w:pPr>
        <w:rPr>
          <w:b/>
        </w:rPr>
      </w:pPr>
      <w:r w:rsidRPr="00A340D0">
        <w:rPr>
          <w:b/>
        </w:rPr>
        <w:t xml:space="preserve">Výpravní budova:  </w:t>
      </w:r>
    </w:p>
    <w:p w14:paraId="7468B67C" w14:textId="77777777" w:rsidR="008F76E7" w:rsidRDefault="008F76E7" w:rsidP="008F76E7">
      <w:r>
        <w:t xml:space="preserve">V současné době na výpravní budově je pouze základní orientační systém: Označení stanice, záchodů, sprchy a úschovny kol. </w:t>
      </w:r>
    </w:p>
    <w:p w14:paraId="702DA04A" w14:textId="77777777" w:rsidR="00A340D0" w:rsidRDefault="008F76E7" w:rsidP="008F76E7">
      <w:r>
        <w:t>Orientační systém bude doplněn o dvě tabule T6 u vstupu do výpravní budovy a označení pokladního okénka nálepkou.</w:t>
      </w:r>
    </w:p>
    <w:p w14:paraId="216B30CB" w14:textId="77777777" w:rsidR="00A340D0" w:rsidRDefault="00A340D0" w:rsidP="00A340D0">
      <w:pPr>
        <w:rPr>
          <w:b/>
          <w:u w:val="single"/>
        </w:rPr>
      </w:pPr>
    </w:p>
    <w:p w14:paraId="283BA39B" w14:textId="77777777" w:rsidR="00A340D0" w:rsidRPr="00A340D0" w:rsidRDefault="00A340D0" w:rsidP="00A340D0">
      <w:pPr>
        <w:rPr>
          <w:b/>
          <w:u w:val="single"/>
        </w:rPr>
      </w:pPr>
      <w:r w:rsidRPr="00A340D0">
        <w:rPr>
          <w:b/>
          <w:u w:val="single"/>
        </w:rPr>
        <w:t>Grafické a rozměrové řešení:</w:t>
      </w:r>
    </w:p>
    <w:p w14:paraId="13002C35" w14:textId="77777777" w:rsidR="008F76E7" w:rsidRDefault="008F76E7" w:rsidP="008F76E7">
      <w:r>
        <w:t>Navrhované prvky OS se graficky i rozměrově řídí Směrnicí SŽ č. 118 Orientační a informační systém v železničních stanicích a na železničních zastávkách, vč. Grafického manuálu jednotného orientačního a informačního systému a TNŽ 73 6390 Nápisy názvů železničních stanic a zastávek.</w:t>
      </w:r>
    </w:p>
    <w:p w14:paraId="08AC97E4" w14:textId="77777777" w:rsidR="008F76E7" w:rsidRDefault="008F76E7" w:rsidP="008F76E7">
      <w:r>
        <w:t xml:space="preserve">Všechny prvky OS budou v modro-bílém </w:t>
      </w:r>
      <w:proofErr w:type="gramStart"/>
      <w:r>
        <w:t>provedení - text</w:t>
      </w:r>
      <w:proofErr w:type="gramEnd"/>
      <w:r>
        <w:t xml:space="preserve"> i piktogramy budou bílé (RAL 9003) na modré podkladové fólii (RAL 5003). Výjimkou bude zákazový piktogram, kde červená barva bude RAL 3020 a černá barva bude RAL 9017. Skutečný odstín barvy tabule i písma musí odpovídat hodnotám daným normou ČSN EN 12899-1. </w:t>
      </w:r>
    </w:p>
    <w:p w14:paraId="604BC6DD" w14:textId="77777777" w:rsidR="008F76E7" w:rsidRDefault="008F76E7" w:rsidP="008F76E7">
      <w:r>
        <w:t xml:space="preserve">Použité je písmo Arial CE a Arial CE </w:t>
      </w:r>
      <w:proofErr w:type="spellStart"/>
      <w:r>
        <w:t>Bold</w:t>
      </w:r>
      <w:proofErr w:type="spellEnd"/>
      <w:r>
        <w:t>. Výška použitých textů na jednotlivých tabulích bude odpovídat výše uvedeným normám.</w:t>
      </w:r>
    </w:p>
    <w:p w14:paraId="5618FF99" w14:textId="77777777" w:rsidR="00A340D0" w:rsidRDefault="008F76E7" w:rsidP="008F76E7">
      <w:r>
        <w:t>Přehled použitých orientačních tabulí je vyobrazen ve výkresech 102 – Situace a 103 – Půdorys VB.</w:t>
      </w:r>
    </w:p>
    <w:p w14:paraId="18127F54" w14:textId="77777777" w:rsidR="008F76E7" w:rsidRDefault="008F76E7" w:rsidP="008F76E7"/>
    <w:p w14:paraId="18AB7ED4" w14:textId="77777777" w:rsidR="00A340D0" w:rsidRPr="00527206" w:rsidRDefault="00A340D0" w:rsidP="00A340D0">
      <w:pPr>
        <w:rPr>
          <w:b/>
          <w:u w:val="single"/>
        </w:rPr>
      </w:pPr>
      <w:r w:rsidRPr="00527206">
        <w:rPr>
          <w:b/>
          <w:u w:val="single"/>
        </w:rPr>
        <w:t>Technické a konstrukční řešení:</w:t>
      </w:r>
    </w:p>
    <w:p w14:paraId="062D3F2B" w14:textId="77777777" w:rsidR="00A340D0" w:rsidRPr="00527206" w:rsidRDefault="00A340D0" w:rsidP="00A340D0">
      <w:pPr>
        <w:rPr>
          <w:u w:val="single"/>
        </w:rPr>
      </w:pPr>
      <w:r w:rsidRPr="00527206">
        <w:rPr>
          <w:u w:val="single"/>
        </w:rPr>
        <w:t xml:space="preserve">Výkopy: </w:t>
      </w:r>
    </w:p>
    <w:p w14:paraId="10DD1849" w14:textId="77777777" w:rsidR="00A340D0" w:rsidRDefault="008F76E7" w:rsidP="00A340D0">
      <w:r w:rsidRPr="008F76E7">
        <w:tab/>
        <w:t>Před zahájením výkopových prací je nutno prověřit existence sítí v místě výkopu a vytyčit jejích trasy. Výkopy budou prováděny pouze ručně.</w:t>
      </w:r>
    </w:p>
    <w:p w14:paraId="0CF95CD3" w14:textId="77777777" w:rsidR="008F76E7" w:rsidRDefault="008F76E7" w:rsidP="00A340D0"/>
    <w:p w14:paraId="556AB5E3" w14:textId="77777777" w:rsidR="00A340D0" w:rsidRPr="00527206" w:rsidRDefault="00A340D0" w:rsidP="00A340D0">
      <w:pPr>
        <w:rPr>
          <w:u w:val="single"/>
        </w:rPr>
      </w:pPr>
      <w:r w:rsidRPr="00527206">
        <w:rPr>
          <w:u w:val="single"/>
        </w:rPr>
        <w:t xml:space="preserve">Základy: </w:t>
      </w:r>
    </w:p>
    <w:p w14:paraId="79D097E2" w14:textId="77777777" w:rsidR="00527206" w:rsidRDefault="008F76E7" w:rsidP="00A340D0">
      <w:r w:rsidRPr="008F76E7">
        <w:tab/>
        <w:t xml:space="preserve">Základy jsou navržený z prostého betonu o rozměrech 500x500x800 mm, beton min C25/30. Pro ukotvení bude použita varianta betonového základu s vloženou trubkou a zalití </w:t>
      </w:r>
      <w:proofErr w:type="spellStart"/>
      <w:r w:rsidRPr="008F76E7">
        <w:t>plastmaltou</w:t>
      </w:r>
      <w:proofErr w:type="spellEnd"/>
      <w:r w:rsidRPr="008F76E7">
        <w:t>.</w:t>
      </w:r>
    </w:p>
    <w:p w14:paraId="525FB1CF" w14:textId="77777777" w:rsidR="00A340D0" w:rsidRDefault="00527206" w:rsidP="00A340D0">
      <w:r w:rsidRPr="00D92E5E">
        <w:rPr>
          <w:noProof/>
        </w:rPr>
        <w:lastRenderedPageBreak/>
        <w:drawing>
          <wp:inline distT="0" distB="0" distL="0" distR="0" wp14:anchorId="1FCD6987" wp14:editId="26562A13">
            <wp:extent cx="3947540" cy="35433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2356" cy="3556599"/>
                    </a:xfrm>
                    <a:prstGeom prst="rect">
                      <a:avLst/>
                    </a:prstGeom>
                  </pic:spPr>
                </pic:pic>
              </a:graphicData>
            </a:graphic>
          </wp:inline>
        </w:drawing>
      </w:r>
    </w:p>
    <w:p w14:paraId="3C354404" w14:textId="77777777" w:rsidR="00A340D0" w:rsidRDefault="00A340D0" w:rsidP="00A340D0"/>
    <w:p w14:paraId="627F23EB" w14:textId="77777777" w:rsidR="00A340D0" w:rsidRPr="00527206" w:rsidRDefault="00A340D0" w:rsidP="00A340D0">
      <w:pPr>
        <w:rPr>
          <w:u w:val="single"/>
        </w:rPr>
      </w:pPr>
      <w:r w:rsidRPr="00527206">
        <w:rPr>
          <w:u w:val="single"/>
        </w:rPr>
        <w:t xml:space="preserve">Kovává tabule: </w:t>
      </w:r>
    </w:p>
    <w:p w14:paraId="4291DFBD" w14:textId="77777777" w:rsidR="008F76E7" w:rsidRDefault="008F76E7" w:rsidP="008F76E7">
      <w:r>
        <w:t xml:space="preserve">Tabule budou v provedení </w:t>
      </w:r>
      <w:proofErr w:type="spellStart"/>
      <w:r>
        <w:t>FeZn</w:t>
      </w:r>
      <w:proofErr w:type="spellEnd"/>
      <w:r>
        <w:t xml:space="preserve"> plech min. tloušťky 1,0 mm ± 0,1 mm. Ocelový pozinkovaný plech bude mít tloušťku zinkové vrstvy min. 20 µm z každé strany, tj. 200 g zinku na 1 m2 plochy. Tabule budou po obvodu vyztuženy dvojitým zahnutím plechu a ze zadní strany budou zpevněny min. dvěma „C“ profily, sloužícími zároveň k upevnění tabule na objímky. Ze spodní strany ohybu budou otvory pro obvod dešťové vody. Rohy tabule musí být zaobleny s poloměrem zaoblení min. </w:t>
      </w:r>
      <w:proofErr w:type="gramStart"/>
      <w:r>
        <w:t>20mm</w:t>
      </w:r>
      <w:proofErr w:type="gramEnd"/>
      <w:r>
        <w:t>.</w:t>
      </w:r>
    </w:p>
    <w:p w14:paraId="714128AE" w14:textId="77777777" w:rsidR="008F76E7" w:rsidRDefault="008F76E7" w:rsidP="008F76E7">
      <w:r>
        <w:t>K upevnění tabulí budou použity objímky, svorky, šroubové spoje, montážní pásky s příslušnou protikorozní ochranou. Tabule musí být upevněný tak, aby vlivem provozu a povětrnostních podmínek nedošlo k jejich uvolnění, deformaci, pootočení nebo pádu.</w:t>
      </w:r>
    </w:p>
    <w:p w14:paraId="6BC27EF0" w14:textId="77777777" w:rsidR="00A340D0" w:rsidRDefault="008F76E7" w:rsidP="008F76E7">
      <w:r>
        <w:t xml:space="preserve">Jako nosiče budou použity samostatně stojící sloupky z bezešvých trubek </w:t>
      </w:r>
      <w:proofErr w:type="spellStart"/>
      <w:r>
        <w:t>FeZn</w:t>
      </w:r>
      <w:proofErr w:type="spellEnd"/>
      <w:r>
        <w:t xml:space="preserve"> 70/3 mm, ze shora utěsněné proti vnikání dešťové vody. Ocelové trubky budou žárově pozinkované ponorem, ostré hrany a nálitky zabroušeny. Finální povlak bude min. 55 µm a bude odpovídat ČSN EN ISO 1461.</w:t>
      </w:r>
    </w:p>
    <w:p w14:paraId="1F8CB467" w14:textId="77777777" w:rsidR="008F76E7" w:rsidRDefault="008F76E7" w:rsidP="008F76E7"/>
    <w:p w14:paraId="73F18697" w14:textId="77777777" w:rsidR="00A340D0" w:rsidRPr="00527206" w:rsidRDefault="00A340D0" w:rsidP="00A340D0">
      <w:pPr>
        <w:rPr>
          <w:u w:val="single"/>
        </w:rPr>
      </w:pPr>
      <w:r w:rsidRPr="00527206">
        <w:rPr>
          <w:u w:val="single"/>
        </w:rPr>
        <w:t xml:space="preserve">Fólie: </w:t>
      </w:r>
    </w:p>
    <w:p w14:paraId="13C55162" w14:textId="77777777" w:rsidR="008F76E7" w:rsidRDefault="008F76E7" w:rsidP="008F76E7">
      <w:r>
        <w:t xml:space="preserve">Činné plochy tabulí budou polepeny fólií, která bude nereflexní nebo max. s třídou reflexe 1. Použité fólie musí splňovat požadavky ČSN EN 12899-1. Povrch tabulí bude hladký, omyvatelný </w:t>
      </w:r>
    </w:p>
    <w:p w14:paraId="13CFE044" w14:textId="77777777" w:rsidR="00A340D0" w:rsidRDefault="008F76E7" w:rsidP="008F76E7">
      <w:r>
        <w:t xml:space="preserve">a odolný proti povětrnostním vlivům. Exteriérová životnost samolepící fólie i tisku musí být minimálně 10 let. Tabule budou provedeny buď pomocí celoplošného polepu modrou fólií, na kterou budou nalepené </w:t>
      </w:r>
      <w:proofErr w:type="gramStart"/>
      <w:r>
        <w:t>vyřezané písmena</w:t>
      </w:r>
      <w:proofErr w:type="gramEnd"/>
      <w:r>
        <w:t xml:space="preserve"> či symboly, nebo pomocí celoplošné digitálně potištěné laminované fólie, nebo pomocí celoplošně sítotiskem potištěné fólie.</w:t>
      </w:r>
    </w:p>
    <w:p w14:paraId="28DB4501" w14:textId="77777777" w:rsidR="00A340D0" w:rsidRDefault="00A340D0" w:rsidP="00A340D0">
      <w:r>
        <w:t>Prvky orientačního systému musí splňovat požadavky uvedené ve Směrnici SŽ č. 118.</w:t>
      </w:r>
    </w:p>
    <w:p w14:paraId="7EF308F5" w14:textId="77777777" w:rsidR="00A340D0" w:rsidRDefault="00A340D0" w:rsidP="00A340D0"/>
    <w:p w14:paraId="4CAB97CA" w14:textId="77777777" w:rsidR="00A340D0" w:rsidRPr="00527206" w:rsidRDefault="00A340D0" w:rsidP="00A340D0">
      <w:pPr>
        <w:rPr>
          <w:b/>
        </w:rPr>
      </w:pPr>
      <w:r w:rsidRPr="00527206">
        <w:rPr>
          <w:b/>
        </w:rPr>
        <w:t xml:space="preserve">Hmatové orientační prvky: </w:t>
      </w:r>
    </w:p>
    <w:p w14:paraId="6DEAF2BA" w14:textId="77777777" w:rsidR="00A340D0" w:rsidRDefault="00A340D0" w:rsidP="00A340D0">
      <w:r>
        <w:t>Materiál štítku s Braillovým písmem:</w:t>
      </w:r>
    </w:p>
    <w:p w14:paraId="696EBB4F" w14:textId="77777777" w:rsidR="00A340D0" w:rsidRDefault="00A340D0" w:rsidP="00A340D0">
      <w:r>
        <w:t xml:space="preserve"> - kov </w:t>
      </w:r>
    </w:p>
    <w:p w14:paraId="5814BBB6" w14:textId="77777777" w:rsidR="00A340D0" w:rsidRDefault="00252500" w:rsidP="00A340D0">
      <w:r>
        <w:t>Umístění štítku s informací</w:t>
      </w:r>
      <w:r w:rsidR="00A340D0">
        <w:t xml:space="preserve"> o druhu WC: </w:t>
      </w:r>
    </w:p>
    <w:p w14:paraId="2E72122E" w14:textId="77777777" w:rsidR="00A340D0" w:rsidRDefault="00A340D0" w:rsidP="00A340D0">
      <w:r>
        <w:t xml:space="preserve">Štítky se umísťují 200 mm nad kliku dveří a podávají informaci osobám se sníženou schopností orientace (nevidomým a slabozrakým cestujícím) o druhu WC. </w:t>
      </w:r>
    </w:p>
    <w:p w14:paraId="6930391D" w14:textId="77777777" w:rsidR="00A340D0" w:rsidRDefault="00A340D0" w:rsidP="00A340D0">
      <w:r>
        <w:t>Jde o</w:t>
      </w:r>
      <w:r w:rsidR="00252500">
        <w:t xml:space="preserve"> </w:t>
      </w:r>
      <w:r>
        <w:t xml:space="preserve">tyto štítky: </w:t>
      </w:r>
    </w:p>
    <w:p w14:paraId="7A0BF588" w14:textId="77777777" w:rsidR="00A340D0" w:rsidRDefault="00A340D0" w:rsidP="008F76E7">
      <w:pPr>
        <w:pStyle w:val="Odstavecseseznamem"/>
        <w:numPr>
          <w:ilvl w:val="0"/>
          <w:numId w:val="8"/>
        </w:numPr>
      </w:pPr>
      <w:r>
        <w:t>WC ženy</w:t>
      </w:r>
    </w:p>
    <w:p w14:paraId="37D7671B" w14:textId="77777777" w:rsidR="00A340D0" w:rsidRDefault="00A340D0" w:rsidP="008F76E7">
      <w:pPr>
        <w:pStyle w:val="Odstavecseseznamem"/>
        <w:numPr>
          <w:ilvl w:val="0"/>
          <w:numId w:val="8"/>
        </w:numPr>
      </w:pPr>
      <w:r>
        <w:t xml:space="preserve">WC muži </w:t>
      </w:r>
    </w:p>
    <w:p w14:paraId="5D9B44A8" w14:textId="77777777" w:rsidR="00A340D0" w:rsidRDefault="00A340D0" w:rsidP="008F76E7">
      <w:pPr>
        <w:pStyle w:val="Odstavecseseznamem"/>
        <w:numPr>
          <w:ilvl w:val="0"/>
          <w:numId w:val="8"/>
        </w:numPr>
      </w:pPr>
      <w:r>
        <w:t>WC bezbariérové a přebalovací pult (společné WC pro obě pohlaví)</w:t>
      </w:r>
    </w:p>
    <w:p w14:paraId="28A5D6AC" w14:textId="77777777" w:rsidR="00A340D0" w:rsidRDefault="00A340D0" w:rsidP="00A340D0"/>
    <w:p w14:paraId="7D293EB3" w14:textId="77777777" w:rsidR="00A340D0" w:rsidRPr="00527206" w:rsidRDefault="00A340D0" w:rsidP="00A340D0">
      <w:pPr>
        <w:rPr>
          <w:b/>
          <w:u w:val="single"/>
        </w:rPr>
      </w:pPr>
      <w:r w:rsidRPr="00527206">
        <w:rPr>
          <w:b/>
          <w:u w:val="single"/>
        </w:rPr>
        <w:t>Orientační hlasové majáčky (OHM):</w:t>
      </w:r>
    </w:p>
    <w:p w14:paraId="32575E67" w14:textId="77777777" w:rsidR="008F76E7" w:rsidRDefault="008F76E7" w:rsidP="008F76E7">
      <w:r>
        <w:t xml:space="preserve">Na stěně VB jsou umístěné 2 ks OHM (stávající) a 2ks OHM u centrálního přechodu pro zrakově postižené. Výška ukotvení OHM nad přilehlým terénem bude min. </w:t>
      </w:r>
      <w:proofErr w:type="gramStart"/>
      <w:r>
        <w:t>3m</w:t>
      </w:r>
      <w:proofErr w:type="gramEnd"/>
      <w:r>
        <w:t xml:space="preserve">. </w:t>
      </w:r>
    </w:p>
    <w:p w14:paraId="5CCD552E" w14:textId="77777777" w:rsidR="008F76E7" w:rsidRDefault="008F76E7" w:rsidP="008F76E7">
      <w:r>
        <w:t>Zařízení OHM musí mít zpracovány Technické návody pro stavební výrobky dle nařízení vlády č. 163/2002 Sb. ve znění nařízení vlády č. 312/2005 Sb., dle TN TZÚS 12.03.07 v platném znění a musí být v souladu s výše uvedenými předpisy certifikováno standartním způsobem.</w:t>
      </w:r>
    </w:p>
    <w:p w14:paraId="4C49B5A7" w14:textId="77777777" w:rsidR="008F76E7" w:rsidRDefault="008F76E7" w:rsidP="008F76E7">
      <w:r>
        <w:t>Zařízení OHM musí splňovat komunikaci vysílače a přijímače na vyhrazené frekvenci dle</w:t>
      </w:r>
    </w:p>
    <w:p w14:paraId="42CAAFBE" w14:textId="77777777" w:rsidR="00A340D0" w:rsidRDefault="008F76E7" w:rsidP="008F76E7">
      <w:r>
        <w:t>všeobecného oprávnění k využívání rádiových kmitočtů č. VO-R 10/03.2007-4, článek 15 ČTÚ a dalších novelizací.</w:t>
      </w:r>
    </w:p>
    <w:p w14:paraId="74C4F153" w14:textId="77777777" w:rsidR="008F76E7" w:rsidRDefault="008F76E7" w:rsidP="008F76E7"/>
    <w:p w14:paraId="426AED2C" w14:textId="77777777" w:rsidR="00A340D0" w:rsidRDefault="00A340D0" w:rsidP="00A340D0">
      <w:r>
        <w:t>Požadavky na zařízení OHM:</w:t>
      </w:r>
    </w:p>
    <w:p w14:paraId="1B1979BE" w14:textId="77777777" w:rsidR="008F76E7" w:rsidRDefault="008F76E7" w:rsidP="008F76E7">
      <w:r>
        <w:t>- připojení na napájecí napětí 230 V/50 Hz, nebo NN 12V – 24 V,</w:t>
      </w:r>
    </w:p>
    <w:p w14:paraId="3B602FD0" w14:textId="77777777" w:rsidR="008F76E7" w:rsidRDefault="008F76E7" w:rsidP="008F76E7">
      <w:r>
        <w:t>- jednoduché připevnění na šroubové spoje,</w:t>
      </w:r>
    </w:p>
    <w:p w14:paraId="74170478" w14:textId="77777777" w:rsidR="008F76E7" w:rsidRDefault="008F76E7" w:rsidP="008F76E7">
      <w:r>
        <w:t>- zařízení do venkovního prostředí s minimálním krytím IP54,</w:t>
      </w:r>
    </w:p>
    <w:p w14:paraId="32135B7E" w14:textId="77777777" w:rsidR="008F76E7" w:rsidRDefault="008F76E7" w:rsidP="008F76E7">
      <w:r>
        <w:t>- rozsah pracovních teplot mezi -</w:t>
      </w:r>
      <w:proofErr w:type="gramStart"/>
      <w:r>
        <w:t>20°C</w:t>
      </w:r>
      <w:proofErr w:type="gramEnd"/>
      <w:r>
        <w:t xml:space="preserve"> až +60°C,</w:t>
      </w:r>
    </w:p>
    <w:p w14:paraId="2BA9B9D5" w14:textId="77777777" w:rsidR="008F76E7" w:rsidRDefault="008F76E7" w:rsidP="008F76E7">
      <w:r>
        <w:t>- fráze se nahrávají do paměti zařízení ve formátu tle požadavků jeho výrobce,</w:t>
      </w:r>
    </w:p>
    <w:p w14:paraId="294AD7AD" w14:textId="77777777" w:rsidR="008F76E7" w:rsidRDefault="008F76E7" w:rsidP="008F76E7">
      <w:r>
        <w:t>- musí umožnit nastavení zpoždění akustické odezvy,</w:t>
      </w:r>
    </w:p>
    <w:p w14:paraId="3740E3A3" w14:textId="77777777" w:rsidR="008F76E7" w:rsidRDefault="008F76E7" w:rsidP="008F76E7">
      <w:r>
        <w:t>- musí umožnit dálkové spuštění vysílačkou nevidomého,</w:t>
      </w:r>
    </w:p>
    <w:p w14:paraId="4F69AB3F" w14:textId="77777777" w:rsidR="008F76E7" w:rsidRDefault="008F76E7" w:rsidP="008F76E7">
      <w:r>
        <w:t>- musí umožnit standardní dosah dálkového ovládání na vzdálenost min. 40 m a ve</w:t>
      </w:r>
    </w:p>
    <w:p w14:paraId="23DB7138" w14:textId="77777777" w:rsidR="008F76E7" w:rsidRDefault="008F76E7" w:rsidP="008F76E7">
      <w:r>
        <w:t>specifických případech dle konkrétního požadavku projektu tento dosah snížit,</w:t>
      </w:r>
    </w:p>
    <w:p w14:paraId="34934950" w14:textId="77777777" w:rsidR="008F76E7" w:rsidRDefault="008F76E7" w:rsidP="008F76E7">
      <w:r>
        <w:t>- musí umožnit dálkově měnit text hlášení stavovými signály zařízení, o kterém majáček</w:t>
      </w:r>
    </w:p>
    <w:p w14:paraId="11703EFB" w14:textId="77777777" w:rsidR="008F76E7" w:rsidRDefault="008F76E7" w:rsidP="008F76E7">
      <w:r>
        <w:t>informuje (např. změna aktuálního stavu jízdy eskalátorů),</w:t>
      </w:r>
    </w:p>
    <w:p w14:paraId="1A2CF083" w14:textId="77777777" w:rsidR="00A340D0" w:rsidRDefault="008F76E7" w:rsidP="008F76E7">
      <w:r>
        <w:t>- musí umožnit dálkové nastavení hlasitosti (montážní organizací nebo správcem zařízení).</w:t>
      </w:r>
    </w:p>
    <w:p w14:paraId="49139673" w14:textId="77777777" w:rsidR="008F76E7" w:rsidRDefault="008F76E7" w:rsidP="00A340D0">
      <w:pPr>
        <w:rPr>
          <w:b/>
        </w:rPr>
      </w:pPr>
    </w:p>
    <w:p w14:paraId="0F7F90D9" w14:textId="77777777" w:rsidR="00A340D0" w:rsidRPr="00527206" w:rsidRDefault="00A340D0" w:rsidP="00A340D0">
      <w:pPr>
        <w:rPr>
          <w:b/>
        </w:rPr>
      </w:pPr>
      <w:r w:rsidRPr="00527206">
        <w:rPr>
          <w:b/>
        </w:rPr>
        <w:t>Fráze akustických majáčků:</w:t>
      </w:r>
    </w:p>
    <w:p w14:paraId="2BE48ADB" w14:textId="77777777" w:rsidR="00A340D0" w:rsidRPr="00527206" w:rsidRDefault="00A340D0" w:rsidP="00A340D0">
      <w:pPr>
        <w:rPr>
          <w:u w:val="single"/>
        </w:rPr>
      </w:pPr>
      <w:r w:rsidRPr="008F76E7">
        <w:rPr>
          <w:b/>
          <w:u w:val="single"/>
        </w:rPr>
        <w:lastRenderedPageBreak/>
        <w:t>OHM 1</w:t>
      </w:r>
      <w:r w:rsidRPr="00527206">
        <w:rPr>
          <w:u w:val="single"/>
        </w:rPr>
        <w:t xml:space="preserve"> – stávající poloha od obce</w:t>
      </w:r>
    </w:p>
    <w:p w14:paraId="79AFCBF9" w14:textId="77777777" w:rsidR="00A340D0" w:rsidRDefault="00A340D0" w:rsidP="00A340D0">
      <w:r w:rsidRPr="00527206">
        <w:rPr>
          <w:u w:val="single"/>
        </w:rPr>
        <w:t>Základní fráze</w:t>
      </w:r>
      <w:r>
        <w:t xml:space="preserve"> (povel 1)</w:t>
      </w:r>
    </w:p>
    <w:p w14:paraId="6830F62E" w14:textId="77777777" w:rsidR="008F76E7" w:rsidRDefault="008F76E7" w:rsidP="00A340D0">
      <w:r w:rsidRPr="008F76E7">
        <w:t xml:space="preserve">Trylek IÁ. Stanice Strážnice. Vpravo druhé dveře podél stěny vstup do odbavovací haly. </w:t>
      </w:r>
    </w:p>
    <w:p w14:paraId="3961441D" w14:textId="77777777" w:rsidR="00A340D0" w:rsidRDefault="00A340D0" w:rsidP="00A340D0">
      <w:r w:rsidRPr="00527206">
        <w:rPr>
          <w:u w:val="single"/>
        </w:rPr>
        <w:t>Rozšířená fráze</w:t>
      </w:r>
      <w:r>
        <w:t xml:space="preserve"> (povel 2)</w:t>
      </w:r>
    </w:p>
    <w:p w14:paraId="637EDA9C" w14:textId="77777777" w:rsidR="008F76E7" w:rsidRPr="008F76E7" w:rsidRDefault="008F76E7" w:rsidP="00A340D0">
      <w:r w:rsidRPr="008F76E7">
        <w:t>Trylek IÁ.  V hale vlevo podél stěny pokladny, šikmo do pravá přes halu vstup do chodby a dále rovně přístup k nástupišti u koleje číslo jedna a centrálnímu přechodu na nástupiště u koleje číslo dvě. Vstup na VÉCÉ a do sprchy je přístupný ze strany kolejiště.</w:t>
      </w:r>
    </w:p>
    <w:p w14:paraId="149576DB" w14:textId="77777777" w:rsidR="00A340D0" w:rsidRPr="00527206" w:rsidRDefault="00A340D0" w:rsidP="00A340D0">
      <w:pPr>
        <w:rPr>
          <w:u w:val="single"/>
        </w:rPr>
      </w:pPr>
      <w:r w:rsidRPr="008F76E7">
        <w:rPr>
          <w:b/>
          <w:u w:val="single"/>
        </w:rPr>
        <w:t>OHM 2</w:t>
      </w:r>
      <w:r w:rsidRPr="00527206">
        <w:rPr>
          <w:u w:val="single"/>
        </w:rPr>
        <w:t xml:space="preserve"> – stávající poloha ze strany kolejiště  </w:t>
      </w:r>
    </w:p>
    <w:p w14:paraId="44FD5D6A" w14:textId="77777777" w:rsidR="00A340D0" w:rsidRDefault="00A340D0" w:rsidP="00A340D0">
      <w:r w:rsidRPr="00527206">
        <w:rPr>
          <w:u w:val="single"/>
        </w:rPr>
        <w:t>Základní fráze</w:t>
      </w:r>
      <w:r>
        <w:t xml:space="preserve"> (povel 1)</w:t>
      </w:r>
    </w:p>
    <w:p w14:paraId="46F58BA4" w14:textId="77777777" w:rsidR="008F76E7" w:rsidRDefault="008F76E7" w:rsidP="00A340D0">
      <w:r w:rsidRPr="008F76E7">
        <w:t xml:space="preserve">Trylek IÁ. Stanice Strážnice. Nástupiště u koleje číslo jedna. Podél stěny přístup na VÉCÉ a k centrálnímu přechodu k nástupišti u koleje číslo dvě. Druhé dveře vlevo vstup do chodby a dále rovně do odbavovací haly. V hale šikmo vpravo pokladny a dále přístup do města.  </w:t>
      </w:r>
    </w:p>
    <w:p w14:paraId="54FAEE24" w14:textId="77777777" w:rsidR="00A340D0" w:rsidRDefault="00A340D0" w:rsidP="00A340D0">
      <w:r w:rsidRPr="00527206">
        <w:rPr>
          <w:u w:val="single"/>
        </w:rPr>
        <w:t>Rozšířená fráze</w:t>
      </w:r>
      <w:r>
        <w:t xml:space="preserve"> (povel 2)</w:t>
      </w:r>
    </w:p>
    <w:p w14:paraId="398EB392" w14:textId="77777777" w:rsidR="008F76E7" w:rsidRPr="008F76E7" w:rsidRDefault="008F76E7" w:rsidP="008F76E7">
      <w:pPr>
        <w:rPr>
          <w:color w:val="FF0000"/>
        </w:rPr>
      </w:pPr>
      <w:r>
        <w:t xml:space="preserve">Trylek ÍÁ. Podél stěny vpravo přístup k </w:t>
      </w:r>
      <w:proofErr w:type="gramStart"/>
      <w:r>
        <w:t>chodbě</w:t>
      </w:r>
      <w:proofErr w:type="gramEnd"/>
      <w:r>
        <w:t xml:space="preserve"> kde první dveře vlevo bezbariérové VÉCÉ společné pro obě pohlaví, druhé dveře VÉCÉ muži, třetí dveře VÉCÉ ženy, čtvrté dveře sprchy, páté dveře úschovná kol. </w:t>
      </w:r>
      <w:r w:rsidRPr="008F76E7">
        <w:rPr>
          <w:color w:val="FF0000"/>
        </w:rPr>
        <w:t xml:space="preserve">Vstupy jsou opatřeny mincovníkem. Platební terminál se nachází mezi třetími a čtvrtými dveřmi. Poplatek za použíti je XXX*. Automat přijímá mince XXX**.   </w:t>
      </w:r>
    </w:p>
    <w:p w14:paraId="328BAF5F" w14:textId="77777777" w:rsidR="008F76E7" w:rsidRPr="008F76E7" w:rsidRDefault="008F76E7" w:rsidP="008F76E7">
      <w:pPr>
        <w:rPr>
          <w:b/>
          <w:color w:val="FF0000"/>
        </w:rPr>
      </w:pPr>
      <w:r w:rsidRPr="008F76E7">
        <w:rPr>
          <w:b/>
          <w:color w:val="FF0000"/>
        </w:rPr>
        <w:t xml:space="preserve">*Výše poplatku uvést dle skutečnosti. Např.: Poplatek za použiti je desek korun. </w:t>
      </w:r>
    </w:p>
    <w:p w14:paraId="33D3A65B" w14:textId="77777777" w:rsidR="008F76E7" w:rsidRDefault="008F76E7" w:rsidP="008F76E7">
      <w:pPr>
        <w:rPr>
          <w:b/>
          <w:color w:val="FF0000"/>
        </w:rPr>
      </w:pPr>
      <w:r w:rsidRPr="008F76E7">
        <w:rPr>
          <w:b/>
          <w:color w:val="FF0000"/>
        </w:rPr>
        <w:t xml:space="preserve">** Informaci o mincích uvést dle skutečnosti. Např.: Automat přijímá mince pět, deset a padesát.  </w:t>
      </w:r>
    </w:p>
    <w:p w14:paraId="59A1B88A" w14:textId="77777777" w:rsidR="008F76E7" w:rsidRDefault="008F76E7" w:rsidP="008F76E7">
      <w:pPr>
        <w:rPr>
          <w:b/>
          <w:color w:val="FF0000"/>
        </w:rPr>
      </w:pPr>
    </w:p>
    <w:p w14:paraId="2C316AEA" w14:textId="77777777" w:rsidR="008F76E7" w:rsidRPr="008F76E7" w:rsidRDefault="008F76E7" w:rsidP="008F76E7">
      <w:pPr>
        <w:rPr>
          <w:u w:val="single"/>
        </w:rPr>
      </w:pPr>
      <w:r w:rsidRPr="008F76E7">
        <w:rPr>
          <w:b/>
          <w:u w:val="single"/>
        </w:rPr>
        <w:t>OHM 3</w:t>
      </w:r>
      <w:r w:rsidRPr="008F76E7">
        <w:rPr>
          <w:u w:val="single"/>
        </w:rPr>
        <w:t xml:space="preserve"> – nový u centrálního přechodu. Nástupiště 1</w:t>
      </w:r>
    </w:p>
    <w:p w14:paraId="7EDF523E" w14:textId="77777777" w:rsidR="008F76E7" w:rsidRPr="008F76E7" w:rsidRDefault="008F76E7" w:rsidP="008F76E7">
      <w:pPr>
        <w:rPr>
          <w:u w:val="single"/>
        </w:rPr>
      </w:pPr>
      <w:r w:rsidRPr="008F76E7">
        <w:rPr>
          <w:u w:val="single"/>
        </w:rPr>
        <w:t>Základní fráze (povel 1)</w:t>
      </w:r>
    </w:p>
    <w:p w14:paraId="5863206A" w14:textId="77777777" w:rsidR="008F76E7" w:rsidRPr="008F76E7" w:rsidRDefault="008F76E7" w:rsidP="008F76E7">
      <w:r w:rsidRPr="008F76E7">
        <w:t>Trylek IÁ. Stanice Strážnice.  Centrální přechod. Nástupiště u koleje číslo jedna. Sektor B.</w:t>
      </w:r>
    </w:p>
    <w:p w14:paraId="6DDF6124" w14:textId="77777777" w:rsidR="008F76E7" w:rsidRPr="008F76E7" w:rsidRDefault="008F76E7" w:rsidP="008F76E7">
      <w:pPr>
        <w:rPr>
          <w:u w:val="single"/>
        </w:rPr>
      </w:pPr>
      <w:r w:rsidRPr="008F76E7">
        <w:rPr>
          <w:u w:val="single"/>
        </w:rPr>
        <w:t>Rozšířená fráze (povel 2)</w:t>
      </w:r>
    </w:p>
    <w:p w14:paraId="2D9E8BBA" w14:textId="77777777" w:rsidR="008F76E7" w:rsidRPr="008F76E7" w:rsidRDefault="008F76E7" w:rsidP="008F76E7">
      <w:r w:rsidRPr="008F76E7">
        <w:t xml:space="preserve">Trylek IÁ. Ve směru chůze rovně, dále doleva a potom rovně přes koleje, dále doleva a rovně po rampě nahoru nástupiště u koleje číslo dva. Sektor B. </w:t>
      </w:r>
    </w:p>
    <w:p w14:paraId="36633CE8" w14:textId="77777777" w:rsidR="008F76E7" w:rsidRPr="008F76E7" w:rsidRDefault="008F76E7" w:rsidP="008F76E7">
      <w:pPr>
        <w:rPr>
          <w:u w:val="single"/>
        </w:rPr>
      </w:pPr>
      <w:r w:rsidRPr="008F76E7">
        <w:rPr>
          <w:b/>
          <w:u w:val="single"/>
        </w:rPr>
        <w:t>OHM 4</w:t>
      </w:r>
      <w:r w:rsidRPr="008F76E7">
        <w:rPr>
          <w:u w:val="single"/>
        </w:rPr>
        <w:t xml:space="preserve"> – nový u centrálního přechodu. Nástupiště 2</w:t>
      </w:r>
    </w:p>
    <w:p w14:paraId="18245E0F" w14:textId="77777777" w:rsidR="008F76E7" w:rsidRPr="008F76E7" w:rsidRDefault="008F76E7" w:rsidP="008F76E7">
      <w:pPr>
        <w:rPr>
          <w:u w:val="single"/>
        </w:rPr>
      </w:pPr>
      <w:r w:rsidRPr="008F76E7">
        <w:rPr>
          <w:u w:val="single"/>
        </w:rPr>
        <w:t>Základní fráze (povel 1)</w:t>
      </w:r>
    </w:p>
    <w:p w14:paraId="46392DC1" w14:textId="77777777" w:rsidR="008F76E7" w:rsidRPr="008F76E7" w:rsidRDefault="008F76E7" w:rsidP="008F76E7">
      <w:r w:rsidRPr="008F76E7">
        <w:t>Trylek IÁ. Stanice Strážnice.  Centrální přechod. Nástupiště u koleje číslo dva. Sektor B.</w:t>
      </w:r>
    </w:p>
    <w:p w14:paraId="1A9D29D2" w14:textId="77777777" w:rsidR="008F76E7" w:rsidRPr="008F76E7" w:rsidRDefault="008F76E7" w:rsidP="008F76E7">
      <w:pPr>
        <w:rPr>
          <w:u w:val="single"/>
        </w:rPr>
      </w:pPr>
      <w:r w:rsidRPr="008F76E7">
        <w:rPr>
          <w:u w:val="single"/>
        </w:rPr>
        <w:t>Rozšířená fráze (povel 2)</w:t>
      </w:r>
    </w:p>
    <w:p w14:paraId="1A5A1590" w14:textId="77777777" w:rsidR="008F76E7" w:rsidRPr="008F76E7" w:rsidRDefault="008F76E7" w:rsidP="008F76E7">
      <w:r w:rsidRPr="008F76E7">
        <w:t>Trylek IÁ. Ve směru chůze rovně po rampě dolu, dále do</w:t>
      </w:r>
      <w:r w:rsidR="00E673B2">
        <w:t>prava</w:t>
      </w:r>
      <w:r w:rsidRPr="008F76E7">
        <w:t xml:space="preserve"> rovně přes koleje, dále do</w:t>
      </w:r>
      <w:r w:rsidR="00E673B2">
        <w:t>prava</w:t>
      </w:r>
      <w:r w:rsidRPr="008F76E7">
        <w:t xml:space="preserve"> a rovně nástupiště u koleje číslo jedna.  </w:t>
      </w:r>
    </w:p>
    <w:p w14:paraId="0CF9F89A" w14:textId="77777777" w:rsidR="008F76E7" w:rsidRPr="008F76E7" w:rsidRDefault="008F76E7" w:rsidP="008F76E7">
      <w:r w:rsidRPr="008F76E7">
        <w:t>Umístění OHM a nahrané fráze před jejích instalací je nutno konzultovat s O23 nebo se Sjednocenou organizací nevidomých a slabozrakých ČR.</w:t>
      </w:r>
    </w:p>
    <w:p w14:paraId="6CC2E3C4" w14:textId="77777777" w:rsidR="008F76E7" w:rsidRPr="008F76E7" w:rsidRDefault="008F76E7" w:rsidP="008F76E7">
      <w:pPr>
        <w:rPr>
          <w:b/>
          <w:color w:val="FF0000"/>
        </w:rPr>
      </w:pPr>
    </w:p>
    <w:p w14:paraId="0BA8BC69" w14:textId="77777777" w:rsidR="00B70752" w:rsidRDefault="00A340D0" w:rsidP="00864E46">
      <w:pPr>
        <w:pStyle w:val="Nadpis2"/>
        <w:numPr>
          <w:ilvl w:val="1"/>
          <w:numId w:val="10"/>
        </w:numPr>
        <w:spacing w:before="240" w:after="120" w:line="276" w:lineRule="auto"/>
      </w:pPr>
      <w:bookmarkStart w:id="22" w:name="_Toc68798510"/>
      <w:r>
        <w:t>Požadavky na postup výstavby</w:t>
      </w:r>
      <w:bookmarkEnd w:id="22"/>
    </w:p>
    <w:p w14:paraId="6350B254" w14:textId="77777777" w:rsidR="008F76E7" w:rsidRDefault="008F76E7" w:rsidP="008F76E7">
      <w:r>
        <w:t xml:space="preserve">Realizace orientačního systému probíhá až v samém závěru stavebních prací. </w:t>
      </w:r>
    </w:p>
    <w:p w14:paraId="29D62479" w14:textId="77777777" w:rsidR="008F76E7" w:rsidRDefault="008F76E7" w:rsidP="008F76E7">
      <w:r>
        <w:lastRenderedPageBreak/>
        <w:t xml:space="preserve">V rámci stavebních prací budou připraveny nové kotevní prvky pro zavěšení tabulí. </w:t>
      </w:r>
    </w:p>
    <w:p w14:paraId="1741F546" w14:textId="77777777" w:rsidR="008F76E7" w:rsidRDefault="008F76E7" w:rsidP="008F76E7">
      <w:r>
        <w:t>Orientační systém byl navržen v souladu s platnou směrnici č. 118 Grafického manuálu jednotného orientačního a informačního systému Správy železnic, statní organizace.</w:t>
      </w:r>
    </w:p>
    <w:p w14:paraId="586B4490" w14:textId="77777777" w:rsidR="008F76E7" w:rsidRPr="00527206" w:rsidRDefault="008F76E7" w:rsidP="008F76E7"/>
    <w:p w14:paraId="263222C1" w14:textId="77777777" w:rsidR="00B70752" w:rsidRDefault="00A340D0" w:rsidP="00864E46">
      <w:pPr>
        <w:pStyle w:val="Nadpis2"/>
        <w:numPr>
          <w:ilvl w:val="1"/>
          <w:numId w:val="10"/>
        </w:numPr>
        <w:spacing w:before="240" w:after="120" w:line="276" w:lineRule="auto"/>
      </w:pPr>
      <w:bookmarkStart w:id="23" w:name="_Toc68798511"/>
      <w:r>
        <w:t>Bezpečnost při užívání stavby</w:t>
      </w:r>
      <w:bookmarkEnd w:id="23"/>
    </w:p>
    <w:p w14:paraId="6C6C02CE" w14:textId="77777777" w:rsidR="00527206" w:rsidRDefault="00527206" w:rsidP="00527206">
      <w:r w:rsidRPr="00527206">
        <w:t>Pro stavbu jsou navrženy materiály a konstrukce, které splňují požadavky na mechanickou odolnost, trvanlivost, nezávadnost a bezpečnost při uvažovaném běžném zatížení. Výrobky orientačního systému splňují požadavky ČSN EN 12899-1.</w:t>
      </w:r>
    </w:p>
    <w:p w14:paraId="06B477A0" w14:textId="77777777" w:rsidR="008F76E7" w:rsidRPr="00527206" w:rsidRDefault="008F76E7" w:rsidP="00527206"/>
    <w:p w14:paraId="545DE00F" w14:textId="77777777" w:rsidR="009F012F" w:rsidRDefault="009F012F" w:rsidP="00864E46">
      <w:pPr>
        <w:pStyle w:val="Nadpis1"/>
        <w:numPr>
          <w:ilvl w:val="0"/>
          <w:numId w:val="10"/>
        </w:numPr>
        <w:spacing w:line="276" w:lineRule="auto"/>
      </w:pPr>
      <w:bookmarkStart w:id="24" w:name="_Toc68798512"/>
      <w:r>
        <w:t>Vytyčení</w:t>
      </w:r>
      <w:bookmarkEnd w:id="20"/>
      <w:bookmarkEnd w:id="24"/>
    </w:p>
    <w:p w14:paraId="30697C5D" w14:textId="77777777" w:rsidR="009F012F" w:rsidRDefault="009F012F" w:rsidP="005E51D2">
      <w:pPr>
        <w:spacing w:line="276" w:lineRule="auto"/>
      </w:pPr>
      <w:r>
        <w:t>Výškový systém, užitý v dokumentaci je Balt po vyrovnání (</w:t>
      </w:r>
      <w:proofErr w:type="spellStart"/>
      <w:r>
        <w:t>Bpv</w:t>
      </w:r>
      <w:proofErr w:type="spellEnd"/>
      <w:r>
        <w:t>). Souřadnicový systém je S-JTSK. Přesnost vytýčení se řídí dle ČSN 73 0422. Ve výkresové části dokumentace (příloha č. 2.6 a 2.7) jsou uvedeny vytyčovací body železničního svršku.</w:t>
      </w:r>
    </w:p>
    <w:p w14:paraId="59D4B840" w14:textId="77777777" w:rsidR="009F012F" w:rsidRDefault="009F012F" w:rsidP="005E51D2">
      <w:pPr>
        <w:spacing w:line="276" w:lineRule="auto"/>
      </w:pPr>
      <w:r>
        <w:t xml:space="preserve">Zajištění prostorové polohy koleje je tvořeno souborem technických zařízení a měřických parametrů umožňujících kdykoliv vytyčit prostorovou polohu koleje (definovanou dokumentací zajištění prostorové polohy koleje) ve stanovené přesnosti a porovnat ji se stávající polohou. V charakteristických bodech koleje (ZP, ZO, KO, ZV, VZO) budou osazené zajišťovací značky dle pokynu správce trati a s ohledem na polohu mostů a technických zařízení podél tratě. </w:t>
      </w:r>
    </w:p>
    <w:p w14:paraId="50AD5F7E" w14:textId="77777777" w:rsidR="009F012F" w:rsidRDefault="009F012F" w:rsidP="005E51D2">
      <w:pPr>
        <w:spacing w:line="276" w:lineRule="auto"/>
      </w:pPr>
      <w:r>
        <w:t>Pro měření koleje bude, pro potřeby automatické strojní podbíječky před podbitím koleje, musí být provedeno kontinuální měření systémem APK (</w:t>
      </w:r>
      <w:proofErr w:type="gramStart"/>
      <w:r>
        <w:t>APK - absolutní</w:t>
      </w:r>
      <w:proofErr w:type="gramEnd"/>
      <w:r>
        <w:t xml:space="preserve"> prostorová poloha koleje), výsledky měření budou součástí geodetické části dokumentace skutečného provedení a budou odevzdané správci prostorové polohy koleje po podbití.</w:t>
      </w:r>
    </w:p>
    <w:p w14:paraId="2635425C" w14:textId="77777777" w:rsidR="009F012F" w:rsidRDefault="009F012F" w:rsidP="00864E46">
      <w:pPr>
        <w:pStyle w:val="Nadpis1"/>
        <w:numPr>
          <w:ilvl w:val="0"/>
          <w:numId w:val="10"/>
        </w:numPr>
        <w:spacing w:line="276" w:lineRule="auto"/>
      </w:pPr>
      <w:bookmarkStart w:id="25" w:name="_Toc359579832"/>
      <w:bookmarkStart w:id="26" w:name="_Toc420787567"/>
      <w:bookmarkStart w:id="27" w:name="_Toc68798513"/>
      <w:r>
        <w:t>Vliv na životní prostředí</w:t>
      </w:r>
      <w:bookmarkEnd w:id="25"/>
      <w:bookmarkEnd w:id="26"/>
      <w:bookmarkEnd w:id="27"/>
    </w:p>
    <w:p w14:paraId="643F983D" w14:textId="77777777" w:rsidR="009F012F" w:rsidRDefault="009F012F" w:rsidP="005E51D2">
      <w:pPr>
        <w:spacing w:line="276" w:lineRule="auto"/>
      </w:pPr>
      <w:r>
        <w:t xml:space="preserve">Vliv objektů na životní prostředí je podrobně řešen v samostatné části projektové </w:t>
      </w:r>
      <w:r w:rsidR="007C78B8">
        <w:t xml:space="preserve">dokumentace </w:t>
      </w:r>
      <w:r w:rsidR="005E51D2">
        <w:t>v rámci B</w:t>
      </w:r>
      <w:r w:rsidR="007C78B8">
        <w:t>.</w:t>
      </w:r>
      <w:r w:rsidR="005E51D2">
        <w:t>6</w:t>
      </w:r>
      <w:r w:rsidR="007C78B8">
        <w:t xml:space="preserve"> Vliv</w:t>
      </w:r>
      <w:r>
        <w:t xml:space="preserve"> stavby na životní prostředí, kde je řešeno i nakládání s odpady.</w:t>
      </w:r>
    </w:p>
    <w:p w14:paraId="76C04DAC" w14:textId="77777777" w:rsidR="009F012F" w:rsidRPr="00B341BE" w:rsidRDefault="009F012F" w:rsidP="009F012F">
      <w:pPr>
        <w:spacing w:line="276" w:lineRule="auto"/>
        <w:rPr>
          <w:u w:val="single"/>
        </w:rPr>
      </w:pPr>
      <w:r w:rsidRPr="00B341BE">
        <w:rPr>
          <w:u w:val="single"/>
        </w:rPr>
        <w:t>Řešení z hlediska životního prostředí</w:t>
      </w:r>
    </w:p>
    <w:p w14:paraId="4A70C6CE" w14:textId="77777777" w:rsidR="009F012F" w:rsidRDefault="009F012F" w:rsidP="005E51D2">
      <w:pPr>
        <w:spacing w:line="276" w:lineRule="auto"/>
      </w:pPr>
      <w:r>
        <w:t>Z hlediska vlivu na životní prostředí lze charakterizovat materiál použitý ke stavbě jako nezávadný. Není třeba uvažovat ani další škodlivé vlivy stavby na živ. prostředí mimo možného zvýšení emisí při realizaci.</w:t>
      </w:r>
    </w:p>
    <w:p w14:paraId="6387A879" w14:textId="77777777" w:rsidR="009F012F" w:rsidRPr="00B341BE" w:rsidRDefault="009F012F" w:rsidP="009F012F">
      <w:pPr>
        <w:spacing w:line="276" w:lineRule="auto"/>
        <w:rPr>
          <w:u w:val="single"/>
        </w:rPr>
      </w:pPr>
      <w:r w:rsidRPr="00B341BE">
        <w:rPr>
          <w:u w:val="single"/>
        </w:rPr>
        <w:t>Odpady:</w:t>
      </w:r>
    </w:p>
    <w:p w14:paraId="6657096A" w14:textId="77777777" w:rsidR="005E51D2" w:rsidRDefault="009F012F" w:rsidP="005E51D2">
      <w:pPr>
        <w:spacing w:line="276" w:lineRule="auto"/>
      </w:pPr>
      <w:r>
        <w:t>Materiál, který bude vyzískán v rámci výkopových prací, bude odvezen a uložen do skládek</w:t>
      </w:r>
      <w:r w:rsidRPr="00D04C2F">
        <w:t>.</w:t>
      </w:r>
      <w:r>
        <w:t xml:space="preserve"> </w:t>
      </w:r>
      <w:r w:rsidR="00C91F83">
        <w:t>Bude se jednat zejména o znečištěné štěrkové lože, dřevěné pražce, kolejnice a drobné kolejivo.</w:t>
      </w:r>
    </w:p>
    <w:p w14:paraId="34111115" w14:textId="77777777" w:rsidR="009F012F" w:rsidRDefault="009F012F" w:rsidP="00864E46">
      <w:pPr>
        <w:pStyle w:val="Nadpis1"/>
        <w:numPr>
          <w:ilvl w:val="0"/>
          <w:numId w:val="10"/>
        </w:numPr>
        <w:spacing w:line="276" w:lineRule="auto"/>
      </w:pPr>
      <w:bookmarkStart w:id="28" w:name="_Toc327647918"/>
      <w:bookmarkStart w:id="29" w:name="_Toc351442950"/>
      <w:bookmarkStart w:id="30" w:name="_Toc359579833"/>
      <w:bookmarkStart w:id="31" w:name="_Toc420787568"/>
      <w:bookmarkStart w:id="32" w:name="_Toc68798514"/>
      <w:bookmarkStart w:id="33" w:name="_Toc357768182"/>
      <w:bookmarkStart w:id="34" w:name="_Toc357893763"/>
      <w:bookmarkStart w:id="35" w:name="_Toc383079938"/>
      <w:bookmarkStart w:id="36" w:name="_Toc383080230"/>
      <w:bookmarkStart w:id="37" w:name="_Toc437152672"/>
      <w:bookmarkStart w:id="38" w:name="_Toc12875896"/>
      <w:bookmarkStart w:id="39" w:name="_Toc92532120"/>
      <w:bookmarkStart w:id="40" w:name="_Toc124855574"/>
      <w:bookmarkStart w:id="41" w:name="_Toc205118347"/>
      <w:bookmarkStart w:id="42" w:name="_Toc327647920"/>
      <w:r w:rsidRPr="001E1F03">
        <w:lastRenderedPageBreak/>
        <w:t xml:space="preserve">Bezpečnost </w:t>
      </w:r>
      <w:r>
        <w:t>a ochrana zdraví při práci</w:t>
      </w:r>
      <w:bookmarkEnd w:id="28"/>
      <w:bookmarkEnd w:id="29"/>
      <w:bookmarkEnd w:id="30"/>
      <w:bookmarkEnd w:id="31"/>
      <w:bookmarkEnd w:id="32"/>
    </w:p>
    <w:p w14:paraId="0DC929D9" w14:textId="77777777" w:rsidR="009F012F" w:rsidRDefault="009F012F" w:rsidP="005E51D2">
      <w:pPr>
        <w:spacing w:line="276" w:lineRule="auto"/>
      </w:pPr>
      <w:bookmarkStart w:id="43" w:name="_Toc359579834"/>
      <w:r>
        <w:t>Zaměstnavatel – zhotovitel stavby je povinen vytvářet bezpečné a zdraví neohrožující pracovní prostředí a pracovní podmínky vhodnou organizací bezpečnosti a ochrany zdraví při práci a přijímáním opatření k předcházení rizikům nebo k minimalizaci neodstranitelných rizik. Nebezpečné činitele a procesy je povinen vyhledávat soustavně, je povinen pravidelně kontrolovat úroveň BOZP na pracovišti.</w:t>
      </w:r>
    </w:p>
    <w:p w14:paraId="79572DCA" w14:textId="77777777" w:rsidR="009F012F" w:rsidRDefault="009F012F" w:rsidP="005E51D2">
      <w:pPr>
        <w:spacing w:line="276" w:lineRule="auto"/>
      </w:pPr>
      <w:r>
        <w:t xml:space="preserve">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 </w:t>
      </w:r>
    </w:p>
    <w:p w14:paraId="208494EC" w14:textId="77777777" w:rsidR="009F012F" w:rsidRDefault="009F012F" w:rsidP="005E51D2">
      <w:pPr>
        <w:spacing w:line="276" w:lineRule="auto"/>
      </w:pPr>
      <w:r>
        <w:t xml:space="preserve">Zaměstnavatel, který provádí jako zhotovitel stavební, montážní a stavebně montážní práce nebo udržovací práce pro jinou právnickou osobu (SŽDC, s. o., správci inženýrských </w:t>
      </w:r>
      <w:proofErr w:type="gramStart"/>
      <w:r>
        <w:t>sítí,</w:t>
      </w:r>
      <w:proofErr w:type="gramEnd"/>
      <w:r>
        <w:t xml:space="preserve"> atd.) na jejím pracovišti či zařízení, zajistí v součinnosti s touto osobou vybavení pracoviště pro bezpečný výkon práce. Práce mohou být zahájeny pouze, pokud je pracoviště náležitě zajištěno a vybaveno.</w:t>
      </w:r>
    </w:p>
    <w:p w14:paraId="1951E300" w14:textId="77777777" w:rsidR="009F012F" w:rsidRDefault="009F012F" w:rsidP="005E51D2">
      <w:pPr>
        <w:spacing w:line="276" w:lineRule="auto"/>
      </w:pPr>
      <w:r>
        <w:t xml:space="preserve">Zaměstnavatel je povinen zajistit, aby stroje, technická zařízení a dopravní prostředky a nářadí byly z hlediska BOZP vhodné pro práci, při které budou používány. </w:t>
      </w:r>
    </w:p>
    <w:p w14:paraId="757E327D" w14:textId="77777777" w:rsidR="009F012F" w:rsidRDefault="009F012F" w:rsidP="005E51D2">
      <w:pPr>
        <w:spacing w:line="276" w:lineRule="auto"/>
      </w:pPr>
      <w:r>
        <w:t>Zaměstnavatel je povinen organizovat práci a stanovit pracovní postupy, tak aby byly dodržovány zásady bezpečného chování na pracovišti.</w:t>
      </w:r>
    </w:p>
    <w:p w14:paraId="0563EE28" w14:textId="77777777" w:rsidR="009F012F" w:rsidRDefault="009F012F" w:rsidP="005E51D2">
      <w:pPr>
        <w:spacing w:line="276" w:lineRule="auto"/>
      </w:pPr>
      <w:r>
        <w:t>Na pracovištích, na kterých jsou vykonávány práce, při nichž může dojít k poškození zdraví je zaměstnavatel povinen umístit bezpečnostní značky, zavést signály nebo instrukce týkající se BOZP. Zajištění BOZP se týká všech osob, které se s vědomím zhotovitele zdržují na staveništi. Zajištění BOZP se vztahuje i na osoby mimo pracovněprávní vztahy tj. např. osoby samostatně výdělečně činné.</w:t>
      </w:r>
      <w:bookmarkStart w:id="44" w:name="_Toc420787569"/>
      <w:r w:rsidR="00FC06D2">
        <w:t xml:space="preserve"> </w:t>
      </w:r>
      <w:bookmarkEnd w:id="33"/>
      <w:bookmarkEnd w:id="34"/>
      <w:bookmarkEnd w:id="35"/>
      <w:bookmarkEnd w:id="36"/>
      <w:bookmarkEnd w:id="37"/>
      <w:bookmarkEnd w:id="38"/>
      <w:bookmarkEnd w:id="39"/>
      <w:bookmarkEnd w:id="40"/>
      <w:bookmarkEnd w:id="41"/>
      <w:bookmarkEnd w:id="42"/>
      <w:bookmarkEnd w:id="43"/>
      <w:bookmarkEnd w:id="44"/>
    </w:p>
    <w:p w14:paraId="65B43B09" w14:textId="77777777" w:rsidR="009F012F" w:rsidRDefault="009F012F" w:rsidP="00864E46">
      <w:pPr>
        <w:pStyle w:val="Nadpis1"/>
        <w:numPr>
          <w:ilvl w:val="0"/>
          <w:numId w:val="10"/>
        </w:numPr>
        <w:spacing w:line="276" w:lineRule="auto"/>
      </w:pPr>
      <w:bookmarkStart w:id="45" w:name="_Toc68798515"/>
      <w:r>
        <w:t>Závěr</w:t>
      </w:r>
      <w:bookmarkEnd w:id="45"/>
    </w:p>
    <w:p w14:paraId="4E49C58D" w14:textId="77777777" w:rsidR="009F012F" w:rsidRDefault="009F012F" w:rsidP="005E51D2">
      <w:pPr>
        <w:spacing w:line="276" w:lineRule="auto"/>
      </w:pPr>
      <w:r>
        <w:t>Materiály a konstrukce navržené v </w:t>
      </w:r>
      <w:r w:rsidR="00D81158">
        <w:t>projektu</w:t>
      </w:r>
      <w:r>
        <w:t xml:space="preserve"> vycházejí z nabídek výrobků, vzorových listů a zkušeností jako reálně možné, dostupné a vzhledem k požadovaným parametrům i finančně nejúspornější, sloužící jako podklad pro stanovení nákladů jednotlivých SO. V dokumentaci nejsou uvedené konkrétní názvy výrobků a výrobců. Všechny materiály je nutno doložit certifikáty jakosti a případně odpovídajícím posouzením. Vybrané výrobky musí být pro použití do kolejí </w:t>
      </w:r>
      <w:r w:rsidR="00FC06D2">
        <w:t>Správy železnic, státní organizace</w:t>
      </w:r>
      <w:r>
        <w:t xml:space="preserve"> schváleny a musí mít platné „Osvědčení S</w:t>
      </w:r>
      <w:r w:rsidR="00FC06D2">
        <w:t>právy železnic, státní organizace</w:t>
      </w:r>
      <w:r>
        <w:t>“.</w:t>
      </w:r>
    </w:p>
    <w:p w14:paraId="7F2C80AB" w14:textId="77777777" w:rsidR="001C0C6A" w:rsidRDefault="001C0C6A" w:rsidP="00EE3F2B"/>
    <w:p w14:paraId="69512724" w14:textId="77777777" w:rsidR="005E51D2" w:rsidRDefault="005E51D2" w:rsidP="00EE3F2B"/>
    <w:p w14:paraId="69577634" w14:textId="77777777" w:rsidR="005E51D2" w:rsidRPr="007A7891" w:rsidRDefault="005E51D2" w:rsidP="00EE3F2B"/>
    <w:p w14:paraId="5B5E98D5" w14:textId="77777777" w:rsidR="009F012F" w:rsidRPr="00453E15" w:rsidRDefault="009F012F" w:rsidP="009F012F"/>
    <w:p w14:paraId="571A0B74" w14:textId="77777777" w:rsidR="009F012F" w:rsidRPr="006C2628" w:rsidRDefault="009F012F" w:rsidP="009F012F">
      <w:pPr>
        <w:spacing w:line="276" w:lineRule="auto"/>
        <w:rPr>
          <w:b/>
        </w:rPr>
      </w:pPr>
      <w:r>
        <w:lastRenderedPageBreak/>
        <w:t xml:space="preserve">Technickou </w:t>
      </w:r>
      <w:r w:rsidRPr="009C35D4">
        <w:t>zprávu zpracoval:</w:t>
      </w:r>
      <w:r w:rsidRPr="009C35D4">
        <w:tab/>
      </w:r>
      <w:r w:rsidRPr="009C35D4">
        <w:tab/>
      </w:r>
      <w:r w:rsidRPr="009C35D4">
        <w:tab/>
      </w:r>
      <w:r w:rsidRPr="009C35D4">
        <w:tab/>
      </w:r>
      <w:r w:rsidR="00D81158">
        <w:rPr>
          <w:b/>
        </w:rPr>
        <w:t xml:space="preserve">Bc. </w:t>
      </w:r>
      <w:r w:rsidR="00FC06D2">
        <w:rPr>
          <w:b/>
        </w:rPr>
        <w:t>Martin Fiala</w:t>
      </w:r>
    </w:p>
    <w:p w14:paraId="1D364672" w14:textId="77777777" w:rsidR="00454D9A" w:rsidRPr="00454D9A" w:rsidRDefault="009F012F" w:rsidP="009F012F">
      <w:pPr>
        <w:spacing w:line="276" w:lineRule="auto"/>
      </w:pPr>
      <w:r w:rsidRPr="009C35D4">
        <w:tab/>
      </w:r>
      <w:r w:rsidRPr="009C35D4">
        <w:tab/>
      </w:r>
      <w:r w:rsidRPr="009C35D4">
        <w:tab/>
      </w:r>
      <w:r w:rsidRPr="009C35D4">
        <w:tab/>
      </w:r>
      <w:r w:rsidRPr="009C35D4">
        <w:tab/>
      </w:r>
      <w:r w:rsidRPr="009C35D4">
        <w:tab/>
      </w:r>
      <w:r w:rsidRPr="009C35D4">
        <w:tab/>
      </w:r>
      <w:r w:rsidRPr="009C35D4">
        <w:tab/>
        <w:t xml:space="preserve">E-mail: </w:t>
      </w:r>
      <w:hyperlink r:id="rId10" w:history="1">
        <w:r w:rsidR="00FC06D2" w:rsidRPr="00032973">
          <w:rPr>
            <w:rStyle w:val="Hypertextovodkaz"/>
          </w:rPr>
          <w:t>Martin.Fiala</w:t>
        </w:r>
        <w:r w:rsidR="00FC06D2" w:rsidRPr="00032973">
          <w:rPr>
            <w:rStyle w:val="Hypertextovodkaz"/>
            <w:lang w:val="pl-PL"/>
          </w:rPr>
          <w:t>@</w:t>
        </w:r>
        <w:r w:rsidR="00FC06D2" w:rsidRPr="00032973">
          <w:rPr>
            <w:rStyle w:val="Hypertextovodkaz"/>
          </w:rPr>
          <w:t>sagasta.cz</w:t>
        </w:r>
      </w:hyperlink>
    </w:p>
    <w:sectPr w:rsidR="00454D9A" w:rsidRPr="00454D9A" w:rsidSect="00EA75CB">
      <w:headerReference w:type="default" r:id="rId11"/>
      <w:footerReference w:type="default" r:id="rId12"/>
      <w:pgSz w:w="11907" w:h="16840" w:code="9"/>
      <w:pgMar w:top="1418" w:right="1418" w:bottom="1418" w:left="1418" w:header="709" w:footer="113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4242B" w14:textId="77777777" w:rsidR="00CE1A98" w:rsidRDefault="00CE1A98">
      <w:r>
        <w:separator/>
      </w:r>
    </w:p>
    <w:p w14:paraId="341C7437" w14:textId="77777777" w:rsidR="00CE1A98" w:rsidRDefault="00CE1A98"/>
  </w:endnote>
  <w:endnote w:type="continuationSeparator" w:id="0">
    <w:p w14:paraId="0BD0323D" w14:textId="77777777" w:rsidR="00CE1A98" w:rsidRDefault="00CE1A98">
      <w:r>
        <w:continuationSeparator/>
      </w:r>
    </w:p>
    <w:p w14:paraId="4D241112" w14:textId="77777777" w:rsidR="00CE1A98" w:rsidRDefault="00CE1A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267A8" w14:textId="77777777" w:rsidR="00FC06D2" w:rsidRPr="00C57B10" w:rsidRDefault="00FC06D2" w:rsidP="00C57B10">
    <w:pPr>
      <w:pStyle w:val="Zpat"/>
      <w:spacing w:before="0"/>
      <w:jc w:val="center"/>
      <w:rPr>
        <w:color w:val="049498"/>
      </w:rPr>
    </w:pPr>
    <w:r w:rsidRPr="00C57B10">
      <w:rPr>
        <w:noProof/>
        <w:color w:val="049498"/>
      </w:rPr>
      <w:drawing>
        <wp:anchor distT="0" distB="0" distL="114300" distR="114300" simplePos="0" relativeHeight="251659264" behindDoc="1" locked="0" layoutInCell="1" allowOverlap="1" wp14:anchorId="24239A4F" wp14:editId="04E38133">
          <wp:simplePos x="0" y="0"/>
          <wp:positionH relativeFrom="margin">
            <wp:posOffset>0</wp:posOffset>
          </wp:positionH>
          <wp:positionV relativeFrom="paragraph">
            <wp:posOffset>0</wp:posOffset>
          </wp:positionV>
          <wp:extent cx="5760720" cy="847090"/>
          <wp:effectExtent l="0" t="0" r="0" b="0"/>
          <wp:wrapNone/>
          <wp:docPr id="13" name="Picture 18" descr="K:\_prace\pelech\sagasta\sagasta_powerpoint\pruh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18" descr="K:\_prace\pelech\sagasta\sagasta_powerpoint\pruh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47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7B10">
      <w:rPr>
        <w:rStyle w:val="slostrnky"/>
        <w:color w:val="049498"/>
      </w:rPr>
      <w:fldChar w:fldCharType="begin"/>
    </w:r>
    <w:r w:rsidRPr="00C57B10">
      <w:rPr>
        <w:rStyle w:val="slostrnky"/>
        <w:color w:val="049498"/>
      </w:rPr>
      <w:instrText xml:space="preserve"> PAGE </w:instrText>
    </w:r>
    <w:r w:rsidRPr="00C57B10">
      <w:rPr>
        <w:rStyle w:val="slostrnky"/>
        <w:color w:val="049498"/>
      </w:rPr>
      <w:fldChar w:fldCharType="separate"/>
    </w:r>
    <w:r w:rsidR="00E673B2">
      <w:rPr>
        <w:rStyle w:val="slostrnky"/>
        <w:noProof/>
        <w:color w:val="049498"/>
      </w:rPr>
      <w:t>18</w:t>
    </w:r>
    <w:r w:rsidRPr="00C57B10">
      <w:rPr>
        <w:rStyle w:val="slostrnky"/>
        <w:color w:val="04949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8E00F" w14:textId="77777777" w:rsidR="00CE1A98" w:rsidRDefault="00CE1A98">
      <w:r>
        <w:separator/>
      </w:r>
    </w:p>
    <w:p w14:paraId="4DD89264" w14:textId="77777777" w:rsidR="00CE1A98" w:rsidRDefault="00CE1A98"/>
  </w:footnote>
  <w:footnote w:type="continuationSeparator" w:id="0">
    <w:p w14:paraId="04B1FB5A" w14:textId="77777777" w:rsidR="00CE1A98" w:rsidRDefault="00CE1A98">
      <w:r>
        <w:continuationSeparator/>
      </w:r>
    </w:p>
    <w:p w14:paraId="3B045DF9" w14:textId="77777777" w:rsidR="00CE1A98" w:rsidRDefault="00CE1A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6255" w14:textId="77777777" w:rsidR="00FC06D2" w:rsidRPr="00C57B10" w:rsidRDefault="00FC06D2" w:rsidP="00C57B10">
    <w:pPr>
      <w:pStyle w:val="Zhlav"/>
    </w:pPr>
    <w:r>
      <w:t>S</w:t>
    </w:r>
    <w:r w:rsidR="00987184">
      <w:t>O 2</w:t>
    </w:r>
    <w:r>
      <w:t xml:space="preserve">01 </w:t>
    </w:r>
    <w:r w:rsidRPr="00C57B10">
      <w:t>Oprava kolejí, výhybek a nástupišť v ŽST Strážnice</w:t>
    </w:r>
    <w:r w:rsidRPr="00C57B10">
      <w:tab/>
    </w:r>
    <w:r w:rsidRPr="00C57B10">
      <w:tab/>
    </w:r>
    <w:proofErr w:type="gramStart"/>
    <w:r w:rsidRPr="00C57B10">
      <w:t>Technická  zpráva</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A9C3B1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39AB352"/>
    <w:lvl w:ilvl="0">
      <w:start w:val="1"/>
      <w:numFmt w:val="decimal"/>
      <w:lvlText w:val="%1."/>
      <w:lvlJc w:val="left"/>
      <w:pPr>
        <w:tabs>
          <w:tab w:val="num" w:pos="454"/>
        </w:tabs>
        <w:ind w:left="454" w:hanging="45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2" w15:restartNumberingAfterBreak="0">
    <w:nsid w:val="089C0A18"/>
    <w:multiLevelType w:val="hybridMultilevel"/>
    <w:tmpl w:val="D524612E"/>
    <w:lvl w:ilvl="0" w:tplc="04050001">
      <w:start w:val="1"/>
      <w:numFmt w:val="bullet"/>
      <w:lvlText w:val=""/>
      <w:lvlJc w:val="left"/>
      <w:pPr>
        <w:ind w:left="1440" w:hanging="360"/>
      </w:pPr>
      <w:rPr>
        <w:rFonts w:ascii="Symbol" w:hAnsi="Symbol" w:hint="default"/>
      </w:rPr>
    </w:lvl>
    <w:lvl w:ilvl="1" w:tplc="8C8A2A6E">
      <w:numFmt w:val="bullet"/>
      <w:lvlText w:val="•"/>
      <w:lvlJc w:val="left"/>
      <w:pPr>
        <w:ind w:left="2505" w:hanging="705"/>
      </w:pPr>
      <w:rPr>
        <w:rFonts w:ascii="Times New Roman" w:eastAsia="Times New Roman" w:hAnsi="Times New Roman" w:cs="Times New Roman"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8B11A2A"/>
    <w:multiLevelType w:val="hybridMultilevel"/>
    <w:tmpl w:val="D87CAF18"/>
    <w:lvl w:ilvl="0" w:tplc="8B34C92C">
      <w:start w:val="1"/>
      <w:numFmt w:val="decimal"/>
      <w:pStyle w:val="Nadpis2"/>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D3398D"/>
    <w:multiLevelType w:val="singleLevel"/>
    <w:tmpl w:val="1BC0077C"/>
    <w:lvl w:ilvl="0">
      <w:start w:val="1"/>
      <w:numFmt w:val="bullet"/>
      <w:pStyle w:val="Seznamsodrkami2"/>
      <w:lvlText w:val=""/>
      <w:lvlJc w:val="left"/>
      <w:pPr>
        <w:tabs>
          <w:tab w:val="num" w:pos="680"/>
        </w:tabs>
        <w:ind w:left="680" w:hanging="396"/>
      </w:pPr>
      <w:rPr>
        <w:rFonts w:ascii="Symbol" w:hAnsi="Symbol" w:hint="default"/>
      </w:rPr>
    </w:lvl>
  </w:abstractNum>
  <w:abstractNum w:abstractNumId="5" w15:restartNumberingAfterBreak="0">
    <w:nsid w:val="1FB50782"/>
    <w:multiLevelType w:val="hybridMultilevel"/>
    <w:tmpl w:val="5A5627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50E4852"/>
    <w:multiLevelType w:val="hybridMultilevel"/>
    <w:tmpl w:val="5182669A"/>
    <w:lvl w:ilvl="0" w:tplc="993056A8">
      <w:start w:val="1"/>
      <w:numFmt w:val="bullet"/>
      <w:pStyle w:val="Nadpis1-upraveny"/>
      <w:lvlText w:val=""/>
      <w:lvlJc w:val="left"/>
      <w:pPr>
        <w:tabs>
          <w:tab w:val="num" w:pos="1428"/>
        </w:tabs>
        <w:ind w:left="1428" w:hanging="360"/>
      </w:pPr>
      <w:rPr>
        <w:rFonts w:ascii="Symbol" w:hAnsi="Symbol" w:hint="default"/>
        <w:color w:val="auto"/>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4CEE126F"/>
    <w:multiLevelType w:val="hybridMultilevel"/>
    <w:tmpl w:val="5A8C43CC"/>
    <w:lvl w:ilvl="0" w:tplc="730CF0F6">
      <w:start w:val="1"/>
      <w:numFmt w:val="bullet"/>
      <w:pStyle w:val="Seznam10-odrkami"/>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B9354A0"/>
    <w:multiLevelType w:val="hybridMultilevel"/>
    <w:tmpl w:val="89F4C79A"/>
    <w:lvl w:ilvl="0" w:tplc="58D8DCD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E1B6B5D"/>
    <w:multiLevelType w:val="hybridMultilevel"/>
    <w:tmpl w:val="5AF6ED8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5EAC2B9E"/>
    <w:multiLevelType w:val="multilevel"/>
    <w:tmpl w:val="A2C87F44"/>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D713D4C"/>
    <w:multiLevelType w:val="hybridMultilevel"/>
    <w:tmpl w:val="C82CCC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
  </w:num>
  <w:num w:numId="2">
    <w:abstractNumId w:val="7"/>
  </w:num>
  <w:num w:numId="3">
    <w:abstractNumId w:val="6"/>
  </w:num>
  <w:num w:numId="4">
    <w:abstractNumId w:val="4"/>
  </w:num>
  <w:num w:numId="5">
    <w:abstractNumId w:val="0"/>
  </w:num>
  <w:num w:numId="6">
    <w:abstractNumId w:val="9"/>
  </w:num>
  <w:num w:numId="7">
    <w:abstractNumId w:val="5"/>
  </w:num>
  <w:num w:numId="8">
    <w:abstractNumId w:val="2"/>
  </w:num>
  <w:num w:numId="9">
    <w:abstractNumId w:val="11"/>
  </w:num>
  <w:num w:numId="10">
    <w:abstractNumId w:val="10"/>
  </w:num>
  <w:num w:numId="11">
    <w:abstractNumId w:val="8"/>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2C8"/>
    <w:rsid w:val="0000065F"/>
    <w:rsid w:val="0000186A"/>
    <w:rsid w:val="00001B1A"/>
    <w:rsid w:val="00001CCC"/>
    <w:rsid w:val="0000269B"/>
    <w:rsid w:val="000031E4"/>
    <w:rsid w:val="00003ADF"/>
    <w:rsid w:val="00004C82"/>
    <w:rsid w:val="00004FD1"/>
    <w:rsid w:val="00005837"/>
    <w:rsid w:val="00005C39"/>
    <w:rsid w:val="00006167"/>
    <w:rsid w:val="000113B4"/>
    <w:rsid w:val="00011BCB"/>
    <w:rsid w:val="00012F71"/>
    <w:rsid w:val="00013024"/>
    <w:rsid w:val="0001677C"/>
    <w:rsid w:val="00016A88"/>
    <w:rsid w:val="000209C6"/>
    <w:rsid w:val="00025749"/>
    <w:rsid w:val="00026A2E"/>
    <w:rsid w:val="00027C13"/>
    <w:rsid w:val="00031A05"/>
    <w:rsid w:val="00031A95"/>
    <w:rsid w:val="000349D1"/>
    <w:rsid w:val="0003669E"/>
    <w:rsid w:val="00036A0C"/>
    <w:rsid w:val="000374CA"/>
    <w:rsid w:val="00037D13"/>
    <w:rsid w:val="00037FFB"/>
    <w:rsid w:val="000409CE"/>
    <w:rsid w:val="00041918"/>
    <w:rsid w:val="00042ADF"/>
    <w:rsid w:val="00043AB5"/>
    <w:rsid w:val="00045BE3"/>
    <w:rsid w:val="00046380"/>
    <w:rsid w:val="00046A7F"/>
    <w:rsid w:val="00051923"/>
    <w:rsid w:val="00054FBB"/>
    <w:rsid w:val="00060C62"/>
    <w:rsid w:val="000627A5"/>
    <w:rsid w:val="00062A24"/>
    <w:rsid w:val="00063894"/>
    <w:rsid w:val="00066F30"/>
    <w:rsid w:val="0007005F"/>
    <w:rsid w:val="00071239"/>
    <w:rsid w:val="000713F5"/>
    <w:rsid w:val="0007215E"/>
    <w:rsid w:val="000724CA"/>
    <w:rsid w:val="00076755"/>
    <w:rsid w:val="00080EA1"/>
    <w:rsid w:val="0008356B"/>
    <w:rsid w:val="00083771"/>
    <w:rsid w:val="00083855"/>
    <w:rsid w:val="00085390"/>
    <w:rsid w:val="00085814"/>
    <w:rsid w:val="00087AB5"/>
    <w:rsid w:val="00090098"/>
    <w:rsid w:val="000903C2"/>
    <w:rsid w:val="00092928"/>
    <w:rsid w:val="00092AA1"/>
    <w:rsid w:val="00095B45"/>
    <w:rsid w:val="00095BBF"/>
    <w:rsid w:val="000A05F3"/>
    <w:rsid w:val="000A48F4"/>
    <w:rsid w:val="000A5CF3"/>
    <w:rsid w:val="000B0D9F"/>
    <w:rsid w:val="000B1BCD"/>
    <w:rsid w:val="000B1CA8"/>
    <w:rsid w:val="000B1D8C"/>
    <w:rsid w:val="000B1F21"/>
    <w:rsid w:val="000B24B9"/>
    <w:rsid w:val="000B4C5A"/>
    <w:rsid w:val="000B62C8"/>
    <w:rsid w:val="000B6451"/>
    <w:rsid w:val="000B656A"/>
    <w:rsid w:val="000B791A"/>
    <w:rsid w:val="000C0E5A"/>
    <w:rsid w:val="000C23AC"/>
    <w:rsid w:val="000C389B"/>
    <w:rsid w:val="000C3B57"/>
    <w:rsid w:val="000C6383"/>
    <w:rsid w:val="000C6A5F"/>
    <w:rsid w:val="000C6E2E"/>
    <w:rsid w:val="000C7198"/>
    <w:rsid w:val="000C76B3"/>
    <w:rsid w:val="000D084E"/>
    <w:rsid w:val="000D0CA3"/>
    <w:rsid w:val="000D0DB2"/>
    <w:rsid w:val="000D1315"/>
    <w:rsid w:val="000D1810"/>
    <w:rsid w:val="000D22AA"/>
    <w:rsid w:val="000D3320"/>
    <w:rsid w:val="000D56D4"/>
    <w:rsid w:val="000D6C83"/>
    <w:rsid w:val="000E0FAA"/>
    <w:rsid w:val="000E1F25"/>
    <w:rsid w:val="000E27EE"/>
    <w:rsid w:val="000E43E7"/>
    <w:rsid w:val="000E700A"/>
    <w:rsid w:val="000F0857"/>
    <w:rsid w:val="000F1FFB"/>
    <w:rsid w:val="000F3941"/>
    <w:rsid w:val="000F3F0C"/>
    <w:rsid w:val="000F52AA"/>
    <w:rsid w:val="000F659E"/>
    <w:rsid w:val="000F7CEF"/>
    <w:rsid w:val="001028A8"/>
    <w:rsid w:val="00102ABA"/>
    <w:rsid w:val="001052ED"/>
    <w:rsid w:val="0011077D"/>
    <w:rsid w:val="00112C0E"/>
    <w:rsid w:val="001139DD"/>
    <w:rsid w:val="001170C3"/>
    <w:rsid w:val="001172F6"/>
    <w:rsid w:val="0011752D"/>
    <w:rsid w:val="00117FC9"/>
    <w:rsid w:val="001217EF"/>
    <w:rsid w:val="00121827"/>
    <w:rsid w:val="001219D2"/>
    <w:rsid w:val="00121A9D"/>
    <w:rsid w:val="00122BB9"/>
    <w:rsid w:val="00122DBC"/>
    <w:rsid w:val="00125A11"/>
    <w:rsid w:val="00125BF1"/>
    <w:rsid w:val="00125D8E"/>
    <w:rsid w:val="001262F2"/>
    <w:rsid w:val="001263C7"/>
    <w:rsid w:val="001333AF"/>
    <w:rsid w:val="00134922"/>
    <w:rsid w:val="00134F49"/>
    <w:rsid w:val="0014086D"/>
    <w:rsid w:val="001408D6"/>
    <w:rsid w:val="00140E9D"/>
    <w:rsid w:val="0014672E"/>
    <w:rsid w:val="00147583"/>
    <w:rsid w:val="001508A1"/>
    <w:rsid w:val="001523A8"/>
    <w:rsid w:val="001538E1"/>
    <w:rsid w:val="001558B1"/>
    <w:rsid w:val="00156A53"/>
    <w:rsid w:val="00164497"/>
    <w:rsid w:val="001651AF"/>
    <w:rsid w:val="00165265"/>
    <w:rsid w:val="00165BD2"/>
    <w:rsid w:val="001660B2"/>
    <w:rsid w:val="0017508B"/>
    <w:rsid w:val="00177689"/>
    <w:rsid w:val="00177FFB"/>
    <w:rsid w:val="001812CB"/>
    <w:rsid w:val="0018176F"/>
    <w:rsid w:val="00183429"/>
    <w:rsid w:val="0018411B"/>
    <w:rsid w:val="00184E72"/>
    <w:rsid w:val="001865AC"/>
    <w:rsid w:val="001944A4"/>
    <w:rsid w:val="00194E4E"/>
    <w:rsid w:val="00196DFF"/>
    <w:rsid w:val="00197E04"/>
    <w:rsid w:val="001A081C"/>
    <w:rsid w:val="001A0CC0"/>
    <w:rsid w:val="001A13DB"/>
    <w:rsid w:val="001A5D0B"/>
    <w:rsid w:val="001A672A"/>
    <w:rsid w:val="001A7464"/>
    <w:rsid w:val="001A74F3"/>
    <w:rsid w:val="001A7D2B"/>
    <w:rsid w:val="001B0118"/>
    <w:rsid w:val="001B0740"/>
    <w:rsid w:val="001B2592"/>
    <w:rsid w:val="001B33D1"/>
    <w:rsid w:val="001B7857"/>
    <w:rsid w:val="001C0C6A"/>
    <w:rsid w:val="001C125F"/>
    <w:rsid w:val="001C3E9A"/>
    <w:rsid w:val="001C560E"/>
    <w:rsid w:val="001C7F02"/>
    <w:rsid w:val="001D0141"/>
    <w:rsid w:val="001D037E"/>
    <w:rsid w:val="001D2DCD"/>
    <w:rsid w:val="001D47FF"/>
    <w:rsid w:val="001D5D0C"/>
    <w:rsid w:val="001D61DD"/>
    <w:rsid w:val="001D71C1"/>
    <w:rsid w:val="001E08FA"/>
    <w:rsid w:val="001E17F3"/>
    <w:rsid w:val="001E2770"/>
    <w:rsid w:val="001E29EC"/>
    <w:rsid w:val="001E39D4"/>
    <w:rsid w:val="001E56C7"/>
    <w:rsid w:val="001E61C6"/>
    <w:rsid w:val="001E705B"/>
    <w:rsid w:val="001F1359"/>
    <w:rsid w:val="001F2DF8"/>
    <w:rsid w:val="001F4796"/>
    <w:rsid w:val="001F4DE8"/>
    <w:rsid w:val="001F5C6F"/>
    <w:rsid w:val="00200673"/>
    <w:rsid w:val="00200ECB"/>
    <w:rsid w:val="0020317C"/>
    <w:rsid w:val="00204DA5"/>
    <w:rsid w:val="00204DBE"/>
    <w:rsid w:val="00205FA6"/>
    <w:rsid w:val="00207BC3"/>
    <w:rsid w:val="00210CB7"/>
    <w:rsid w:val="002161A6"/>
    <w:rsid w:val="00217119"/>
    <w:rsid w:val="002202D2"/>
    <w:rsid w:val="00222541"/>
    <w:rsid w:val="00222832"/>
    <w:rsid w:val="00223C0F"/>
    <w:rsid w:val="00225D26"/>
    <w:rsid w:val="00227814"/>
    <w:rsid w:val="00234FF3"/>
    <w:rsid w:val="00240AE2"/>
    <w:rsid w:val="002431AD"/>
    <w:rsid w:val="0024374B"/>
    <w:rsid w:val="00243F17"/>
    <w:rsid w:val="00245C89"/>
    <w:rsid w:val="002465DD"/>
    <w:rsid w:val="00252146"/>
    <w:rsid w:val="00252500"/>
    <w:rsid w:val="00256D40"/>
    <w:rsid w:val="0026136C"/>
    <w:rsid w:val="002621EF"/>
    <w:rsid w:val="00262F32"/>
    <w:rsid w:val="00262F3E"/>
    <w:rsid w:val="00265B53"/>
    <w:rsid w:val="00266B8D"/>
    <w:rsid w:val="00267EC1"/>
    <w:rsid w:val="002725F5"/>
    <w:rsid w:val="0027456E"/>
    <w:rsid w:val="00274820"/>
    <w:rsid w:val="00275ED9"/>
    <w:rsid w:val="002766D9"/>
    <w:rsid w:val="00276E97"/>
    <w:rsid w:val="002804F1"/>
    <w:rsid w:val="002805E8"/>
    <w:rsid w:val="00280C30"/>
    <w:rsid w:val="002874AF"/>
    <w:rsid w:val="00290A8A"/>
    <w:rsid w:val="00292DF2"/>
    <w:rsid w:val="00294E18"/>
    <w:rsid w:val="0029686B"/>
    <w:rsid w:val="00297726"/>
    <w:rsid w:val="00297C33"/>
    <w:rsid w:val="002A11BF"/>
    <w:rsid w:val="002A1223"/>
    <w:rsid w:val="002A170D"/>
    <w:rsid w:val="002A1750"/>
    <w:rsid w:val="002A1E92"/>
    <w:rsid w:val="002A2635"/>
    <w:rsid w:val="002A35C3"/>
    <w:rsid w:val="002A42C8"/>
    <w:rsid w:val="002A5D0C"/>
    <w:rsid w:val="002A6DBB"/>
    <w:rsid w:val="002A787D"/>
    <w:rsid w:val="002B0FF8"/>
    <w:rsid w:val="002B1E11"/>
    <w:rsid w:val="002B26FB"/>
    <w:rsid w:val="002B3313"/>
    <w:rsid w:val="002B40F6"/>
    <w:rsid w:val="002B50A3"/>
    <w:rsid w:val="002B72A0"/>
    <w:rsid w:val="002C0C4F"/>
    <w:rsid w:val="002C23ED"/>
    <w:rsid w:val="002C3A5F"/>
    <w:rsid w:val="002C3CA2"/>
    <w:rsid w:val="002C4221"/>
    <w:rsid w:val="002C4561"/>
    <w:rsid w:val="002C577F"/>
    <w:rsid w:val="002C6199"/>
    <w:rsid w:val="002C64DA"/>
    <w:rsid w:val="002C71A5"/>
    <w:rsid w:val="002C78D1"/>
    <w:rsid w:val="002D1076"/>
    <w:rsid w:val="002D1A98"/>
    <w:rsid w:val="002D3233"/>
    <w:rsid w:val="002D3C45"/>
    <w:rsid w:val="002D580D"/>
    <w:rsid w:val="002D5FAF"/>
    <w:rsid w:val="002D64DB"/>
    <w:rsid w:val="002E19A3"/>
    <w:rsid w:val="002E439D"/>
    <w:rsid w:val="002E5B9C"/>
    <w:rsid w:val="002E67E6"/>
    <w:rsid w:val="002E73DF"/>
    <w:rsid w:val="002E74D9"/>
    <w:rsid w:val="002F0058"/>
    <w:rsid w:val="002F188D"/>
    <w:rsid w:val="002F307E"/>
    <w:rsid w:val="002F3AF1"/>
    <w:rsid w:val="002F3B11"/>
    <w:rsid w:val="002F7DD4"/>
    <w:rsid w:val="0030174F"/>
    <w:rsid w:val="00303699"/>
    <w:rsid w:val="003044B4"/>
    <w:rsid w:val="003046A2"/>
    <w:rsid w:val="00310BBC"/>
    <w:rsid w:val="00312936"/>
    <w:rsid w:val="00313956"/>
    <w:rsid w:val="00313F94"/>
    <w:rsid w:val="00314CAF"/>
    <w:rsid w:val="00315865"/>
    <w:rsid w:val="00315F1E"/>
    <w:rsid w:val="0031663B"/>
    <w:rsid w:val="0032085B"/>
    <w:rsid w:val="00322C87"/>
    <w:rsid w:val="00325A71"/>
    <w:rsid w:val="003268F8"/>
    <w:rsid w:val="00326C6F"/>
    <w:rsid w:val="003304C9"/>
    <w:rsid w:val="0033085B"/>
    <w:rsid w:val="00331031"/>
    <w:rsid w:val="0033524E"/>
    <w:rsid w:val="00336997"/>
    <w:rsid w:val="0034078D"/>
    <w:rsid w:val="0034248C"/>
    <w:rsid w:val="003424EB"/>
    <w:rsid w:val="00343FE8"/>
    <w:rsid w:val="00344131"/>
    <w:rsid w:val="00344D96"/>
    <w:rsid w:val="003458AC"/>
    <w:rsid w:val="0034642C"/>
    <w:rsid w:val="0035224E"/>
    <w:rsid w:val="003525D4"/>
    <w:rsid w:val="003555D4"/>
    <w:rsid w:val="00356441"/>
    <w:rsid w:val="00361C3B"/>
    <w:rsid w:val="00363DD5"/>
    <w:rsid w:val="00365944"/>
    <w:rsid w:val="00366460"/>
    <w:rsid w:val="00366D6A"/>
    <w:rsid w:val="00370187"/>
    <w:rsid w:val="0037130E"/>
    <w:rsid w:val="00371C1B"/>
    <w:rsid w:val="00371E45"/>
    <w:rsid w:val="003725AD"/>
    <w:rsid w:val="00372696"/>
    <w:rsid w:val="0037336B"/>
    <w:rsid w:val="00374392"/>
    <w:rsid w:val="00375BF6"/>
    <w:rsid w:val="003805A0"/>
    <w:rsid w:val="00380ED1"/>
    <w:rsid w:val="0038141E"/>
    <w:rsid w:val="00383ABE"/>
    <w:rsid w:val="003874C0"/>
    <w:rsid w:val="00390656"/>
    <w:rsid w:val="0039145C"/>
    <w:rsid w:val="00393B96"/>
    <w:rsid w:val="00393EB3"/>
    <w:rsid w:val="00394A50"/>
    <w:rsid w:val="00397F90"/>
    <w:rsid w:val="003A18A8"/>
    <w:rsid w:val="003A24CC"/>
    <w:rsid w:val="003A2F6C"/>
    <w:rsid w:val="003A45DB"/>
    <w:rsid w:val="003B004B"/>
    <w:rsid w:val="003B1AE4"/>
    <w:rsid w:val="003B1B7D"/>
    <w:rsid w:val="003B2226"/>
    <w:rsid w:val="003B3AFC"/>
    <w:rsid w:val="003B7774"/>
    <w:rsid w:val="003C0911"/>
    <w:rsid w:val="003C15AB"/>
    <w:rsid w:val="003C2EC9"/>
    <w:rsid w:val="003C4CCC"/>
    <w:rsid w:val="003D1C05"/>
    <w:rsid w:val="003D21F0"/>
    <w:rsid w:val="003D3F59"/>
    <w:rsid w:val="003D40A2"/>
    <w:rsid w:val="003D6D72"/>
    <w:rsid w:val="003E0A83"/>
    <w:rsid w:val="003E0E7F"/>
    <w:rsid w:val="003E115F"/>
    <w:rsid w:val="003E14CE"/>
    <w:rsid w:val="003E2991"/>
    <w:rsid w:val="003E46DD"/>
    <w:rsid w:val="003E5041"/>
    <w:rsid w:val="003E5054"/>
    <w:rsid w:val="003E50A0"/>
    <w:rsid w:val="003E56A3"/>
    <w:rsid w:val="003E7D6E"/>
    <w:rsid w:val="003E7D89"/>
    <w:rsid w:val="003F27F9"/>
    <w:rsid w:val="003F5492"/>
    <w:rsid w:val="003F60F2"/>
    <w:rsid w:val="004002BA"/>
    <w:rsid w:val="004028C4"/>
    <w:rsid w:val="004043D1"/>
    <w:rsid w:val="0041211E"/>
    <w:rsid w:val="00413590"/>
    <w:rsid w:val="00413709"/>
    <w:rsid w:val="0041457C"/>
    <w:rsid w:val="00414A3D"/>
    <w:rsid w:val="00414AF3"/>
    <w:rsid w:val="00415379"/>
    <w:rsid w:val="00415A77"/>
    <w:rsid w:val="0042051D"/>
    <w:rsid w:val="004239AE"/>
    <w:rsid w:val="00424090"/>
    <w:rsid w:val="00424E73"/>
    <w:rsid w:val="00425087"/>
    <w:rsid w:val="00430A5E"/>
    <w:rsid w:val="00431E6E"/>
    <w:rsid w:val="0043482E"/>
    <w:rsid w:val="004405C0"/>
    <w:rsid w:val="004414E7"/>
    <w:rsid w:val="00441848"/>
    <w:rsid w:val="00441C99"/>
    <w:rsid w:val="00441E80"/>
    <w:rsid w:val="00442171"/>
    <w:rsid w:val="00442195"/>
    <w:rsid w:val="00442CD5"/>
    <w:rsid w:val="004434EC"/>
    <w:rsid w:val="00443AE2"/>
    <w:rsid w:val="004452D1"/>
    <w:rsid w:val="00450C6A"/>
    <w:rsid w:val="0045253D"/>
    <w:rsid w:val="00453851"/>
    <w:rsid w:val="00454D9A"/>
    <w:rsid w:val="00455100"/>
    <w:rsid w:val="004564B3"/>
    <w:rsid w:val="00456A55"/>
    <w:rsid w:val="00456A6D"/>
    <w:rsid w:val="004572A8"/>
    <w:rsid w:val="0046026A"/>
    <w:rsid w:val="00461C28"/>
    <w:rsid w:val="00463CBD"/>
    <w:rsid w:val="00465009"/>
    <w:rsid w:val="00465DA9"/>
    <w:rsid w:val="004673C0"/>
    <w:rsid w:val="004673C5"/>
    <w:rsid w:val="00470A74"/>
    <w:rsid w:val="00471625"/>
    <w:rsid w:val="0047212F"/>
    <w:rsid w:val="004738A3"/>
    <w:rsid w:val="00473B5B"/>
    <w:rsid w:val="004746F9"/>
    <w:rsid w:val="004759E1"/>
    <w:rsid w:val="00475E76"/>
    <w:rsid w:val="004761B7"/>
    <w:rsid w:val="00477692"/>
    <w:rsid w:val="004834E6"/>
    <w:rsid w:val="00485BA2"/>
    <w:rsid w:val="004863EB"/>
    <w:rsid w:val="00486D0E"/>
    <w:rsid w:val="00487D98"/>
    <w:rsid w:val="00491298"/>
    <w:rsid w:val="00492B8A"/>
    <w:rsid w:val="00492CC0"/>
    <w:rsid w:val="00493341"/>
    <w:rsid w:val="004935BC"/>
    <w:rsid w:val="004936BC"/>
    <w:rsid w:val="00496BED"/>
    <w:rsid w:val="00496D67"/>
    <w:rsid w:val="00496F35"/>
    <w:rsid w:val="004A18CA"/>
    <w:rsid w:val="004A3F0D"/>
    <w:rsid w:val="004A42BA"/>
    <w:rsid w:val="004A5A41"/>
    <w:rsid w:val="004A7CCC"/>
    <w:rsid w:val="004B07AC"/>
    <w:rsid w:val="004B1770"/>
    <w:rsid w:val="004B4368"/>
    <w:rsid w:val="004B550A"/>
    <w:rsid w:val="004B7468"/>
    <w:rsid w:val="004C14D2"/>
    <w:rsid w:val="004C3592"/>
    <w:rsid w:val="004C47E4"/>
    <w:rsid w:val="004C49A2"/>
    <w:rsid w:val="004C54AC"/>
    <w:rsid w:val="004C5E99"/>
    <w:rsid w:val="004C6AC4"/>
    <w:rsid w:val="004D27D8"/>
    <w:rsid w:val="004D4AAE"/>
    <w:rsid w:val="004D4B5F"/>
    <w:rsid w:val="004D4CC6"/>
    <w:rsid w:val="004D507E"/>
    <w:rsid w:val="004D67F3"/>
    <w:rsid w:val="004D6C3D"/>
    <w:rsid w:val="004D7DB8"/>
    <w:rsid w:val="004E1362"/>
    <w:rsid w:val="004E1CE4"/>
    <w:rsid w:val="004E333C"/>
    <w:rsid w:val="004E675D"/>
    <w:rsid w:val="004E7262"/>
    <w:rsid w:val="004E7437"/>
    <w:rsid w:val="004F0CC4"/>
    <w:rsid w:val="004F11A7"/>
    <w:rsid w:val="004F1C23"/>
    <w:rsid w:val="004F27CE"/>
    <w:rsid w:val="004F51AA"/>
    <w:rsid w:val="004F73BB"/>
    <w:rsid w:val="0050259C"/>
    <w:rsid w:val="00503302"/>
    <w:rsid w:val="005036F6"/>
    <w:rsid w:val="00503706"/>
    <w:rsid w:val="00503869"/>
    <w:rsid w:val="00503AEF"/>
    <w:rsid w:val="00504795"/>
    <w:rsid w:val="005075C7"/>
    <w:rsid w:val="00512459"/>
    <w:rsid w:val="00513D07"/>
    <w:rsid w:val="00514F83"/>
    <w:rsid w:val="005154F3"/>
    <w:rsid w:val="005165E9"/>
    <w:rsid w:val="00517BB9"/>
    <w:rsid w:val="00520247"/>
    <w:rsid w:val="00520544"/>
    <w:rsid w:val="00521442"/>
    <w:rsid w:val="00521D2D"/>
    <w:rsid w:val="005229A6"/>
    <w:rsid w:val="00523FC3"/>
    <w:rsid w:val="00527206"/>
    <w:rsid w:val="00527591"/>
    <w:rsid w:val="00530D10"/>
    <w:rsid w:val="005334D7"/>
    <w:rsid w:val="0053431B"/>
    <w:rsid w:val="00534887"/>
    <w:rsid w:val="00534E06"/>
    <w:rsid w:val="00535D3D"/>
    <w:rsid w:val="00540365"/>
    <w:rsid w:val="005403D0"/>
    <w:rsid w:val="00540815"/>
    <w:rsid w:val="00541161"/>
    <w:rsid w:val="005440B3"/>
    <w:rsid w:val="00545010"/>
    <w:rsid w:val="0054503F"/>
    <w:rsid w:val="0055011D"/>
    <w:rsid w:val="00552FF1"/>
    <w:rsid w:val="0056112A"/>
    <w:rsid w:val="00563072"/>
    <w:rsid w:val="00563149"/>
    <w:rsid w:val="0056375C"/>
    <w:rsid w:val="00563CB5"/>
    <w:rsid w:val="00565087"/>
    <w:rsid w:val="00565135"/>
    <w:rsid w:val="00565FDC"/>
    <w:rsid w:val="005714FE"/>
    <w:rsid w:val="00571D5A"/>
    <w:rsid w:val="00571D8C"/>
    <w:rsid w:val="00575205"/>
    <w:rsid w:val="005753B1"/>
    <w:rsid w:val="005863F8"/>
    <w:rsid w:val="00586510"/>
    <w:rsid w:val="0058725D"/>
    <w:rsid w:val="00587625"/>
    <w:rsid w:val="00587E8C"/>
    <w:rsid w:val="005900AF"/>
    <w:rsid w:val="00590ABA"/>
    <w:rsid w:val="0059231B"/>
    <w:rsid w:val="0059479F"/>
    <w:rsid w:val="00596ED5"/>
    <w:rsid w:val="00597CB1"/>
    <w:rsid w:val="005A3475"/>
    <w:rsid w:val="005A36E4"/>
    <w:rsid w:val="005A3ABF"/>
    <w:rsid w:val="005A4839"/>
    <w:rsid w:val="005A58E1"/>
    <w:rsid w:val="005A6827"/>
    <w:rsid w:val="005B01AB"/>
    <w:rsid w:val="005B0374"/>
    <w:rsid w:val="005B17B1"/>
    <w:rsid w:val="005B3D9A"/>
    <w:rsid w:val="005B623C"/>
    <w:rsid w:val="005B62EE"/>
    <w:rsid w:val="005B776F"/>
    <w:rsid w:val="005C75B4"/>
    <w:rsid w:val="005C76D4"/>
    <w:rsid w:val="005D1B7E"/>
    <w:rsid w:val="005D2595"/>
    <w:rsid w:val="005D5F7E"/>
    <w:rsid w:val="005D6AC1"/>
    <w:rsid w:val="005E0F1D"/>
    <w:rsid w:val="005E0FFC"/>
    <w:rsid w:val="005E2AC6"/>
    <w:rsid w:val="005E3375"/>
    <w:rsid w:val="005E34CB"/>
    <w:rsid w:val="005E4ADC"/>
    <w:rsid w:val="005E51D2"/>
    <w:rsid w:val="005E60F2"/>
    <w:rsid w:val="005E6120"/>
    <w:rsid w:val="005E7DF6"/>
    <w:rsid w:val="005F2015"/>
    <w:rsid w:val="005F2885"/>
    <w:rsid w:val="005F34C3"/>
    <w:rsid w:val="005F40C7"/>
    <w:rsid w:val="005F45C2"/>
    <w:rsid w:val="005F5F0B"/>
    <w:rsid w:val="005F6B3A"/>
    <w:rsid w:val="006001A2"/>
    <w:rsid w:val="00600C8E"/>
    <w:rsid w:val="006018FE"/>
    <w:rsid w:val="0060207C"/>
    <w:rsid w:val="00604C04"/>
    <w:rsid w:val="00606036"/>
    <w:rsid w:val="00606CB2"/>
    <w:rsid w:val="00610C7C"/>
    <w:rsid w:val="00611386"/>
    <w:rsid w:val="00611411"/>
    <w:rsid w:val="0061335C"/>
    <w:rsid w:val="006133F9"/>
    <w:rsid w:val="006137FF"/>
    <w:rsid w:val="00613ACB"/>
    <w:rsid w:val="0061498C"/>
    <w:rsid w:val="00614D5E"/>
    <w:rsid w:val="00615F05"/>
    <w:rsid w:val="006172E4"/>
    <w:rsid w:val="006200B2"/>
    <w:rsid w:val="006211F1"/>
    <w:rsid w:val="00622FD2"/>
    <w:rsid w:val="006256D0"/>
    <w:rsid w:val="00625F60"/>
    <w:rsid w:val="0062707E"/>
    <w:rsid w:val="006303A7"/>
    <w:rsid w:val="006329BD"/>
    <w:rsid w:val="0063354A"/>
    <w:rsid w:val="00635FD4"/>
    <w:rsid w:val="00637336"/>
    <w:rsid w:val="0063743E"/>
    <w:rsid w:val="00640D78"/>
    <w:rsid w:val="006413A3"/>
    <w:rsid w:val="006421E5"/>
    <w:rsid w:val="006430E2"/>
    <w:rsid w:val="006433C7"/>
    <w:rsid w:val="00643F06"/>
    <w:rsid w:val="0065153A"/>
    <w:rsid w:val="00652132"/>
    <w:rsid w:val="0065247A"/>
    <w:rsid w:val="00652C5C"/>
    <w:rsid w:val="00652DAA"/>
    <w:rsid w:val="00653432"/>
    <w:rsid w:val="006542D7"/>
    <w:rsid w:val="00654B6E"/>
    <w:rsid w:val="0066087B"/>
    <w:rsid w:val="006611A7"/>
    <w:rsid w:val="0066299B"/>
    <w:rsid w:val="00663567"/>
    <w:rsid w:val="00664782"/>
    <w:rsid w:val="0067052C"/>
    <w:rsid w:val="00670755"/>
    <w:rsid w:val="00671CA2"/>
    <w:rsid w:val="0067511F"/>
    <w:rsid w:val="00675309"/>
    <w:rsid w:val="006764BA"/>
    <w:rsid w:val="00677045"/>
    <w:rsid w:val="00682302"/>
    <w:rsid w:val="00682373"/>
    <w:rsid w:val="00683579"/>
    <w:rsid w:val="00683832"/>
    <w:rsid w:val="00683D65"/>
    <w:rsid w:val="0068552E"/>
    <w:rsid w:val="00685CBB"/>
    <w:rsid w:val="006915C3"/>
    <w:rsid w:val="0069277B"/>
    <w:rsid w:val="006936A9"/>
    <w:rsid w:val="00695F2E"/>
    <w:rsid w:val="00697105"/>
    <w:rsid w:val="00697323"/>
    <w:rsid w:val="006A10DE"/>
    <w:rsid w:val="006A1329"/>
    <w:rsid w:val="006A2287"/>
    <w:rsid w:val="006A2C67"/>
    <w:rsid w:val="006A3A46"/>
    <w:rsid w:val="006A42C1"/>
    <w:rsid w:val="006B441A"/>
    <w:rsid w:val="006B5F0E"/>
    <w:rsid w:val="006B76DC"/>
    <w:rsid w:val="006B792C"/>
    <w:rsid w:val="006B7A6C"/>
    <w:rsid w:val="006C0037"/>
    <w:rsid w:val="006C1591"/>
    <w:rsid w:val="006C2628"/>
    <w:rsid w:val="006C4557"/>
    <w:rsid w:val="006C55C8"/>
    <w:rsid w:val="006C5CC4"/>
    <w:rsid w:val="006D0683"/>
    <w:rsid w:val="006D0DE8"/>
    <w:rsid w:val="006D1069"/>
    <w:rsid w:val="006D41BE"/>
    <w:rsid w:val="006D54EC"/>
    <w:rsid w:val="006D5B29"/>
    <w:rsid w:val="006E10A5"/>
    <w:rsid w:val="006E2085"/>
    <w:rsid w:val="006E33D9"/>
    <w:rsid w:val="006E3A3F"/>
    <w:rsid w:val="006E4990"/>
    <w:rsid w:val="006E50AC"/>
    <w:rsid w:val="006E5818"/>
    <w:rsid w:val="006E5E6E"/>
    <w:rsid w:val="006E76D7"/>
    <w:rsid w:val="006F22AA"/>
    <w:rsid w:val="006F3046"/>
    <w:rsid w:val="006F350B"/>
    <w:rsid w:val="006F49ED"/>
    <w:rsid w:val="006F5236"/>
    <w:rsid w:val="006F59F1"/>
    <w:rsid w:val="006F5CA6"/>
    <w:rsid w:val="006F6782"/>
    <w:rsid w:val="0070114D"/>
    <w:rsid w:val="0070591A"/>
    <w:rsid w:val="007060AB"/>
    <w:rsid w:val="00706B7A"/>
    <w:rsid w:val="00707B96"/>
    <w:rsid w:val="00707F3C"/>
    <w:rsid w:val="00711461"/>
    <w:rsid w:val="0071212A"/>
    <w:rsid w:val="00713491"/>
    <w:rsid w:val="0071384A"/>
    <w:rsid w:val="007169FA"/>
    <w:rsid w:val="007203F5"/>
    <w:rsid w:val="007219CA"/>
    <w:rsid w:val="0072238D"/>
    <w:rsid w:val="007247FE"/>
    <w:rsid w:val="00724B8A"/>
    <w:rsid w:val="007253A5"/>
    <w:rsid w:val="00726544"/>
    <w:rsid w:val="00731421"/>
    <w:rsid w:val="0073209F"/>
    <w:rsid w:val="00732F04"/>
    <w:rsid w:val="00734764"/>
    <w:rsid w:val="007363FE"/>
    <w:rsid w:val="0073694F"/>
    <w:rsid w:val="007418CF"/>
    <w:rsid w:val="00743225"/>
    <w:rsid w:val="00743729"/>
    <w:rsid w:val="00743E73"/>
    <w:rsid w:val="0074472E"/>
    <w:rsid w:val="0075089F"/>
    <w:rsid w:val="00751CF1"/>
    <w:rsid w:val="00752072"/>
    <w:rsid w:val="007527C9"/>
    <w:rsid w:val="00752A72"/>
    <w:rsid w:val="00757DB9"/>
    <w:rsid w:val="0076093F"/>
    <w:rsid w:val="007610A9"/>
    <w:rsid w:val="00763997"/>
    <w:rsid w:val="00766F92"/>
    <w:rsid w:val="00767670"/>
    <w:rsid w:val="00772A1B"/>
    <w:rsid w:val="007731B9"/>
    <w:rsid w:val="00773320"/>
    <w:rsid w:val="0077348C"/>
    <w:rsid w:val="00774B5C"/>
    <w:rsid w:val="00776088"/>
    <w:rsid w:val="00776B71"/>
    <w:rsid w:val="00780149"/>
    <w:rsid w:val="0078075C"/>
    <w:rsid w:val="007812A3"/>
    <w:rsid w:val="0078427B"/>
    <w:rsid w:val="00785338"/>
    <w:rsid w:val="00785D8E"/>
    <w:rsid w:val="0078752E"/>
    <w:rsid w:val="00790146"/>
    <w:rsid w:val="0079169A"/>
    <w:rsid w:val="00793AC3"/>
    <w:rsid w:val="007958E7"/>
    <w:rsid w:val="007A00CA"/>
    <w:rsid w:val="007A08DF"/>
    <w:rsid w:val="007A3852"/>
    <w:rsid w:val="007A42C7"/>
    <w:rsid w:val="007A4931"/>
    <w:rsid w:val="007A505E"/>
    <w:rsid w:val="007A5DEF"/>
    <w:rsid w:val="007A6F37"/>
    <w:rsid w:val="007A7E6F"/>
    <w:rsid w:val="007B033E"/>
    <w:rsid w:val="007B0D4D"/>
    <w:rsid w:val="007B2464"/>
    <w:rsid w:val="007B2611"/>
    <w:rsid w:val="007B3DF9"/>
    <w:rsid w:val="007B4730"/>
    <w:rsid w:val="007B4EBE"/>
    <w:rsid w:val="007B57D6"/>
    <w:rsid w:val="007B653B"/>
    <w:rsid w:val="007B6A65"/>
    <w:rsid w:val="007B79F5"/>
    <w:rsid w:val="007C0C81"/>
    <w:rsid w:val="007C13F6"/>
    <w:rsid w:val="007C1E31"/>
    <w:rsid w:val="007C2358"/>
    <w:rsid w:val="007C37E8"/>
    <w:rsid w:val="007C5C6C"/>
    <w:rsid w:val="007C647F"/>
    <w:rsid w:val="007C70C2"/>
    <w:rsid w:val="007C78B8"/>
    <w:rsid w:val="007D235E"/>
    <w:rsid w:val="007D2E8B"/>
    <w:rsid w:val="007D724D"/>
    <w:rsid w:val="007E0C0A"/>
    <w:rsid w:val="007E0CD5"/>
    <w:rsid w:val="007E23C7"/>
    <w:rsid w:val="007E2B60"/>
    <w:rsid w:val="007E3528"/>
    <w:rsid w:val="007E47B7"/>
    <w:rsid w:val="007E596E"/>
    <w:rsid w:val="007E5E53"/>
    <w:rsid w:val="007E6517"/>
    <w:rsid w:val="007F02F3"/>
    <w:rsid w:val="007F18A2"/>
    <w:rsid w:val="00801782"/>
    <w:rsid w:val="0080324F"/>
    <w:rsid w:val="00804564"/>
    <w:rsid w:val="00805CBE"/>
    <w:rsid w:val="00810958"/>
    <w:rsid w:val="00811536"/>
    <w:rsid w:val="00811677"/>
    <w:rsid w:val="008122A5"/>
    <w:rsid w:val="00812397"/>
    <w:rsid w:val="008130F0"/>
    <w:rsid w:val="008145F1"/>
    <w:rsid w:val="008175C5"/>
    <w:rsid w:val="00822B9C"/>
    <w:rsid w:val="00822D86"/>
    <w:rsid w:val="008236DE"/>
    <w:rsid w:val="00823899"/>
    <w:rsid w:val="00823D89"/>
    <w:rsid w:val="00825A38"/>
    <w:rsid w:val="00826D8A"/>
    <w:rsid w:val="00826DD4"/>
    <w:rsid w:val="008328EC"/>
    <w:rsid w:val="0083571E"/>
    <w:rsid w:val="00836A86"/>
    <w:rsid w:val="00836C65"/>
    <w:rsid w:val="00840833"/>
    <w:rsid w:val="00841396"/>
    <w:rsid w:val="00841A0F"/>
    <w:rsid w:val="0084454E"/>
    <w:rsid w:val="00846BF7"/>
    <w:rsid w:val="00851BED"/>
    <w:rsid w:val="00852CAB"/>
    <w:rsid w:val="008536C9"/>
    <w:rsid w:val="008543D6"/>
    <w:rsid w:val="00856972"/>
    <w:rsid w:val="008573F5"/>
    <w:rsid w:val="008602F2"/>
    <w:rsid w:val="00860BF1"/>
    <w:rsid w:val="0086346C"/>
    <w:rsid w:val="0086468C"/>
    <w:rsid w:val="00864E46"/>
    <w:rsid w:val="008706F3"/>
    <w:rsid w:val="0087253E"/>
    <w:rsid w:val="00873C02"/>
    <w:rsid w:val="00874324"/>
    <w:rsid w:val="00874B3D"/>
    <w:rsid w:val="00874C1E"/>
    <w:rsid w:val="008752BE"/>
    <w:rsid w:val="00875B67"/>
    <w:rsid w:val="008822F4"/>
    <w:rsid w:val="0088319C"/>
    <w:rsid w:val="008844EB"/>
    <w:rsid w:val="008865A5"/>
    <w:rsid w:val="00886929"/>
    <w:rsid w:val="00887207"/>
    <w:rsid w:val="00890196"/>
    <w:rsid w:val="00890657"/>
    <w:rsid w:val="00890C5A"/>
    <w:rsid w:val="00890D8D"/>
    <w:rsid w:val="00892A8A"/>
    <w:rsid w:val="00894D6B"/>
    <w:rsid w:val="008955E2"/>
    <w:rsid w:val="0089584F"/>
    <w:rsid w:val="008A0CEF"/>
    <w:rsid w:val="008A236D"/>
    <w:rsid w:val="008A2E31"/>
    <w:rsid w:val="008A306E"/>
    <w:rsid w:val="008A3DBA"/>
    <w:rsid w:val="008A44A8"/>
    <w:rsid w:val="008A6565"/>
    <w:rsid w:val="008A663B"/>
    <w:rsid w:val="008B3F9E"/>
    <w:rsid w:val="008B672B"/>
    <w:rsid w:val="008B6CE6"/>
    <w:rsid w:val="008B7D25"/>
    <w:rsid w:val="008C1813"/>
    <w:rsid w:val="008C45F5"/>
    <w:rsid w:val="008C730F"/>
    <w:rsid w:val="008D008A"/>
    <w:rsid w:val="008D0F7C"/>
    <w:rsid w:val="008D1872"/>
    <w:rsid w:val="008D1EE0"/>
    <w:rsid w:val="008D3DE8"/>
    <w:rsid w:val="008D4C70"/>
    <w:rsid w:val="008D59E9"/>
    <w:rsid w:val="008D5FCA"/>
    <w:rsid w:val="008D60C6"/>
    <w:rsid w:val="008E04CC"/>
    <w:rsid w:val="008E3028"/>
    <w:rsid w:val="008E4397"/>
    <w:rsid w:val="008E71A1"/>
    <w:rsid w:val="008E742F"/>
    <w:rsid w:val="008F4564"/>
    <w:rsid w:val="008F6A20"/>
    <w:rsid w:val="008F76E7"/>
    <w:rsid w:val="009000B2"/>
    <w:rsid w:val="00900754"/>
    <w:rsid w:val="009020EB"/>
    <w:rsid w:val="0090287D"/>
    <w:rsid w:val="0090334C"/>
    <w:rsid w:val="00903A9B"/>
    <w:rsid w:val="009043B9"/>
    <w:rsid w:val="009057EA"/>
    <w:rsid w:val="00905F23"/>
    <w:rsid w:val="009122CA"/>
    <w:rsid w:val="00912DA0"/>
    <w:rsid w:val="00934994"/>
    <w:rsid w:val="00940649"/>
    <w:rsid w:val="0094326F"/>
    <w:rsid w:val="00943FBD"/>
    <w:rsid w:val="00946749"/>
    <w:rsid w:val="009467C7"/>
    <w:rsid w:val="00947A32"/>
    <w:rsid w:val="0095206D"/>
    <w:rsid w:val="00952218"/>
    <w:rsid w:val="009563E1"/>
    <w:rsid w:val="00956899"/>
    <w:rsid w:val="00957F05"/>
    <w:rsid w:val="00960486"/>
    <w:rsid w:val="00960EF9"/>
    <w:rsid w:val="00961EF2"/>
    <w:rsid w:val="009656F0"/>
    <w:rsid w:val="009722CC"/>
    <w:rsid w:val="00972960"/>
    <w:rsid w:val="00972A98"/>
    <w:rsid w:val="00973E74"/>
    <w:rsid w:val="00974FC0"/>
    <w:rsid w:val="00975366"/>
    <w:rsid w:val="009807E3"/>
    <w:rsid w:val="00980A54"/>
    <w:rsid w:val="00986A24"/>
    <w:rsid w:val="00987184"/>
    <w:rsid w:val="009903D7"/>
    <w:rsid w:val="00992959"/>
    <w:rsid w:val="0099330C"/>
    <w:rsid w:val="00993606"/>
    <w:rsid w:val="0099388E"/>
    <w:rsid w:val="00993A05"/>
    <w:rsid w:val="00995001"/>
    <w:rsid w:val="00995B21"/>
    <w:rsid w:val="00995B91"/>
    <w:rsid w:val="00995EE8"/>
    <w:rsid w:val="009A0503"/>
    <w:rsid w:val="009A123D"/>
    <w:rsid w:val="009A1FD0"/>
    <w:rsid w:val="009A2F59"/>
    <w:rsid w:val="009A624A"/>
    <w:rsid w:val="009A7256"/>
    <w:rsid w:val="009B62BE"/>
    <w:rsid w:val="009B6440"/>
    <w:rsid w:val="009B7294"/>
    <w:rsid w:val="009B76CC"/>
    <w:rsid w:val="009C16CB"/>
    <w:rsid w:val="009C35D4"/>
    <w:rsid w:val="009C610F"/>
    <w:rsid w:val="009C69C2"/>
    <w:rsid w:val="009D097C"/>
    <w:rsid w:val="009D1A2E"/>
    <w:rsid w:val="009D241B"/>
    <w:rsid w:val="009D46A5"/>
    <w:rsid w:val="009D7218"/>
    <w:rsid w:val="009E199A"/>
    <w:rsid w:val="009E1D35"/>
    <w:rsid w:val="009E2712"/>
    <w:rsid w:val="009E3CEB"/>
    <w:rsid w:val="009E41A9"/>
    <w:rsid w:val="009E4212"/>
    <w:rsid w:val="009E5D29"/>
    <w:rsid w:val="009E5D60"/>
    <w:rsid w:val="009F012F"/>
    <w:rsid w:val="009F05EA"/>
    <w:rsid w:val="009F2618"/>
    <w:rsid w:val="009F29E5"/>
    <w:rsid w:val="009F3066"/>
    <w:rsid w:val="009F35BA"/>
    <w:rsid w:val="009F51CE"/>
    <w:rsid w:val="009F5A20"/>
    <w:rsid w:val="009F6EC4"/>
    <w:rsid w:val="009F7A52"/>
    <w:rsid w:val="009F7BBB"/>
    <w:rsid w:val="00A014B3"/>
    <w:rsid w:val="00A02043"/>
    <w:rsid w:val="00A04123"/>
    <w:rsid w:val="00A04125"/>
    <w:rsid w:val="00A04215"/>
    <w:rsid w:val="00A05C4C"/>
    <w:rsid w:val="00A05C9E"/>
    <w:rsid w:val="00A06A61"/>
    <w:rsid w:val="00A101F3"/>
    <w:rsid w:val="00A1043B"/>
    <w:rsid w:val="00A11CDB"/>
    <w:rsid w:val="00A122EF"/>
    <w:rsid w:val="00A12B45"/>
    <w:rsid w:val="00A13963"/>
    <w:rsid w:val="00A15710"/>
    <w:rsid w:val="00A1583B"/>
    <w:rsid w:val="00A16B9F"/>
    <w:rsid w:val="00A16ED2"/>
    <w:rsid w:val="00A17685"/>
    <w:rsid w:val="00A203D0"/>
    <w:rsid w:val="00A21142"/>
    <w:rsid w:val="00A23221"/>
    <w:rsid w:val="00A233FF"/>
    <w:rsid w:val="00A24E36"/>
    <w:rsid w:val="00A25F13"/>
    <w:rsid w:val="00A31358"/>
    <w:rsid w:val="00A3216A"/>
    <w:rsid w:val="00A340D0"/>
    <w:rsid w:val="00A342D1"/>
    <w:rsid w:val="00A34DFD"/>
    <w:rsid w:val="00A356C7"/>
    <w:rsid w:val="00A35F49"/>
    <w:rsid w:val="00A3777C"/>
    <w:rsid w:val="00A41C2F"/>
    <w:rsid w:val="00A44EFE"/>
    <w:rsid w:val="00A46E9F"/>
    <w:rsid w:val="00A475E3"/>
    <w:rsid w:val="00A538C4"/>
    <w:rsid w:val="00A54BAA"/>
    <w:rsid w:val="00A54FD0"/>
    <w:rsid w:val="00A563B6"/>
    <w:rsid w:val="00A57CCD"/>
    <w:rsid w:val="00A57D31"/>
    <w:rsid w:val="00A608E1"/>
    <w:rsid w:val="00A612EE"/>
    <w:rsid w:val="00A61338"/>
    <w:rsid w:val="00A62ACB"/>
    <w:rsid w:val="00A6524A"/>
    <w:rsid w:val="00A657F1"/>
    <w:rsid w:val="00A65814"/>
    <w:rsid w:val="00A66957"/>
    <w:rsid w:val="00A66BEC"/>
    <w:rsid w:val="00A71430"/>
    <w:rsid w:val="00A729FE"/>
    <w:rsid w:val="00A72EC4"/>
    <w:rsid w:val="00A73F02"/>
    <w:rsid w:val="00A76F1F"/>
    <w:rsid w:val="00A77529"/>
    <w:rsid w:val="00A805D2"/>
    <w:rsid w:val="00A81846"/>
    <w:rsid w:val="00A81D8E"/>
    <w:rsid w:val="00A826EC"/>
    <w:rsid w:val="00A86D0C"/>
    <w:rsid w:val="00A87312"/>
    <w:rsid w:val="00A9133A"/>
    <w:rsid w:val="00A91EC0"/>
    <w:rsid w:val="00A93810"/>
    <w:rsid w:val="00A93DA6"/>
    <w:rsid w:val="00A940A2"/>
    <w:rsid w:val="00A969E6"/>
    <w:rsid w:val="00A9713E"/>
    <w:rsid w:val="00AA1169"/>
    <w:rsid w:val="00AA1863"/>
    <w:rsid w:val="00AA39F6"/>
    <w:rsid w:val="00AA3AF4"/>
    <w:rsid w:val="00AA5C3B"/>
    <w:rsid w:val="00AA60E3"/>
    <w:rsid w:val="00AA6399"/>
    <w:rsid w:val="00AA76DC"/>
    <w:rsid w:val="00AA7F1E"/>
    <w:rsid w:val="00AB21E6"/>
    <w:rsid w:val="00AB2841"/>
    <w:rsid w:val="00AB2FC6"/>
    <w:rsid w:val="00AB3B1E"/>
    <w:rsid w:val="00AB3B60"/>
    <w:rsid w:val="00AB3E48"/>
    <w:rsid w:val="00AB46B4"/>
    <w:rsid w:val="00AB5BB0"/>
    <w:rsid w:val="00AB7ABA"/>
    <w:rsid w:val="00AC0576"/>
    <w:rsid w:val="00AC1A30"/>
    <w:rsid w:val="00AC2800"/>
    <w:rsid w:val="00AC34E7"/>
    <w:rsid w:val="00AC442F"/>
    <w:rsid w:val="00AC44E8"/>
    <w:rsid w:val="00AC5261"/>
    <w:rsid w:val="00AC5505"/>
    <w:rsid w:val="00AC5D7E"/>
    <w:rsid w:val="00AC5E4D"/>
    <w:rsid w:val="00AC7E20"/>
    <w:rsid w:val="00AD2FCC"/>
    <w:rsid w:val="00AD549B"/>
    <w:rsid w:val="00AD59CF"/>
    <w:rsid w:val="00AD5F44"/>
    <w:rsid w:val="00AD6AF5"/>
    <w:rsid w:val="00AD74AC"/>
    <w:rsid w:val="00AD7AE5"/>
    <w:rsid w:val="00AE1CD2"/>
    <w:rsid w:val="00AE2024"/>
    <w:rsid w:val="00AE3ABE"/>
    <w:rsid w:val="00AE3B03"/>
    <w:rsid w:val="00AE4E0D"/>
    <w:rsid w:val="00AE594D"/>
    <w:rsid w:val="00AF03F0"/>
    <w:rsid w:val="00AF1A82"/>
    <w:rsid w:val="00AF3E25"/>
    <w:rsid w:val="00AF3E31"/>
    <w:rsid w:val="00AF3E46"/>
    <w:rsid w:val="00AF423F"/>
    <w:rsid w:val="00AF489D"/>
    <w:rsid w:val="00AF4AD9"/>
    <w:rsid w:val="00AF4BA5"/>
    <w:rsid w:val="00AF58A4"/>
    <w:rsid w:val="00AF6BAF"/>
    <w:rsid w:val="00AF7AA5"/>
    <w:rsid w:val="00AF7AC5"/>
    <w:rsid w:val="00B018FB"/>
    <w:rsid w:val="00B01EF1"/>
    <w:rsid w:val="00B023AA"/>
    <w:rsid w:val="00B033CD"/>
    <w:rsid w:val="00B05785"/>
    <w:rsid w:val="00B05E20"/>
    <w:rsid w:val="00B10E6E"/>
    <w:rsid w:val="00B1138C"/>
    <w:rsid w:val="00B1341B"/>
    <w:rsid w:val="00B15474"/>
    <w:rsid w:val="00B16F4F"/>
    <w:rsid w:val="00B17A23"/>
    <w:rsid w:val="00B205A8"/>
    <w:rsid w:val="00B20701"/>
    <w:rsid w:val="00B20B72"/>
    <w:rsid w:val="00B23480"/>
    <w:rsid w:val="00B24B73"/>
    <w:rsid w:val="00B25A9C"/>
    <w:rsid w:val="00B2625E"/>
    <w:rsid w:val="00B270C8"/>
    <w:rsid w:val="00B27ED0"/>
    <w:rsid w:val="00B30AB0"/>
    <w:rsid w:val="00B315D0"/>
    <w:rsid w:val="00B33DD2"/>
    <w:rsid w:val="00B341BE"/>
    <w:rsid w:val="00B34428"/>
    <w:rsid w:val="00B34D4A"/>
    <w:rsid w:val="00B356EE"/>
    <w:rsid w:val="00B35AFC"/>
    <w:rsid w:val="00B36952"/>
    <w:rsid w:val="00B4027C"/>
    <w:rsid w:val="00B407C8"/>
    <w:rsid w:val="00B4099A"/>
    <w:rsid w:val="00B4257A"/>
    <w:rsid w:val="00B4697A"/>
    <w:rsid w:val="00B46EB2"/>
    <w:rsid w:val="00B475BE"/>
    <w:rsid w:val="00B50DA8"/>
    <w:rsid w:val="00B513C6"/>
    <w:rsid w:val="00B51E6F"/>
    <w:rsid w:val="00B53044"/>
    <w:rsid w:val="00B53A63"/>
    <w:rsid w:val="00B55300"/>
    <w:rsid w:val="00B563F9"/>
    <w:rsid w:val="00B60B44"/>
    <w:rsid w:val="00B612E9"/>
    <w:rsid w:val="00B63EA9"/>
    <w:rsid w:val="00B6579E"/>
    <w:rsid w:val="00B6612D"/>
    <w:rsid w:val="00B667DA"/>
    <w:rsid w:val="00B70752"/>
    <w:rsid w:val="00B70EC0"/>
    <w:rsid w:val="00B71A3B"/>
    <w:rsid w:val="00B745BC"/>
    <w:rsid w:val="00B76D0B"/>
    <w:rsid w:val="00B81D63"/>
    <w:rsid w:val="00B82BA7"/>
    <w:rsid w:val="00B83089"/>
    <w:rsid w:val="00B85B59"/>
    <w:rsid w:val="00B85E13"/>
    <w:rsid w:val="00B861EF"/>
    <w:rsid w:val="00B90D35"/>
    <w:rsid w:val="00B92D3F"/>
    <w:rsid w:val="00B977B6"/>
    <w:rsid w:val="00B978F8"/>
    <w:rsid w:val="00BA1F09"/>
    <w:rsid w:val="00BA2837"/>
    <w:rsid w:val="00BA3DB7"/>
    <w:rsid w:val="00BA740B"/>
    <w:rsid w:val="00BB3931"/>
    <w:rsid w:val="00BB4164"/>
    <w:rsid w:val="00BB4545"/>
    <w:rsid w:val="00BB45DC"/>
    <w:rsid w:val="00BB7856"/>
    <w:rsid w:val="00BB7B3F"/>
    <w:rsid w:val="00BC3186"/>
    <w:rsid w:val="00BC3212"/>
    <w:rsid w:val="00BC467A"/>
    <w:rsid w:val="00BC5EEC"/>
    <w:rsid w:val="00BC7F95"/>
    <w:rsid w:val="00BD14CC"/>
    <w:rsid w:val="00BD386B"/>
    <w:rsid w:val="00BD4CEF"/>
    <w:rsid w:val="00BD6F10"/>
    <w:rsid w:val="00BE0352"/>
    <w:rsid w:val="00BE1143"/>
    <w:rsid w:val="00BE1814"/>
    <w:rsid w:val="00BE2D24"/>
    <w:rsid w:val="00BE5CFE"/>
    <w:rsid w:val="00BE7A0A"/>
    <w:rsid w:val="00BF285A"/>
    <w:rsid w:val="00BF2B55"/>
    <w:rsid w:val="00BF430E"/>
    <w:rsid w:val="00BF4F67"/>
    <w:rsid w:val="00BF5EA8"/>
    <w:rsid w:val="00BF6785"/>
    <w:rsid w:val="00BF71FB"/>
    <w:rsid w:val="00BF7418"/>
    <w:rsid w:val="00BF75DC"/>
    <w:rsid w:val="00BF77CF"/>
    <w:rsid w:val="00BF7811"/>
    <w:rsid w:val="00C010C2"/>
    <w:rsid w:val="00C01B2B"/>
    <w:rsid w:val="00C04ED3"/>
    <w:rsid w:val="00C05FBC"/>
    <w:rsid w:val="00C060DB"/>
    <w:rsid w:val="00C06532"/>
    <w:rsid w:val="00C0745E"/>
    <w:rsid w:val="00C10202"/>
    <w:rsid w:val="00C10869"/>
    <w:rsid w:val="00C11AF7"/>
    <w:rsid w:val="00C14762"/>
    <w:rsid w:val="00C157A7"/>
    <w:rsid w:val="00C15C31"/>
    <w:rsid w:val="00C20139"/>
    <w:rsid w:val="00C22FA1"/>
    <w:rsid w:val="00C2443A"/>
    <w:rsid w:val="00C24961"/>
    <w:rsid w:val="00C24E4D"/>
    <w:rsid w:val="00C24F8F"/>
    <w:rsid w:val="00C250DD"/>
    <w:rsid w:val="00C25A24"/>
    <w:rsid w:val="00C26713"/>
    <w:rsid w:val="00C30180"/>
    <w:rsid w:val="00C307CC"/>
    <w:rsid w:val="00C3099E"/>
    <w:rsid w:val="00C3395B"/>
    <w:rsid w:val="00C34287"/>
    <w:rsid w:val="00C344BE"/>
    <w:rsid w:val="00C34664"/>
    <w:rsid w:val="00C35F98"/>
    <w:rsid w:val="00C36226"/>
    <w:rsid w:val="00C364AE"/>
    <w:rsid w:val="00C36C43"/>
    <w:rsid w:val="00C36FD3"/>
    <w:rsid w:val="00C370AB"/>
    <w:rsid w:val="00C3722B"/>
    <w:rsid w:val="00C4081F"/>
    <w:rsid w:val="00C43ADF"/>
    <w:rsid w:val="00C450C2"/>
    <w:rsid w:val="00C45500"/>
    <w:rsid w:val="00C46721"/>
    <w:rsid w:val="00C475A2"/>
    <w:rsid w:val="00C510B2"/>
    <w:rsid w:val="00C51893"/>
    <w:rsid w:val="00C52333"/>
    <w:rsid w:val="00C523F8"/>
    <w:rsid w:val="00C53969"/>
    <w:rsid w:val="00C5445F"/>
    <w:rsid w:val="00C56351"/>
    <w:rsid w:val="00C574E4"/>
    <w:rsid w:val="00C57B10"/>
    <w:rsid w:val="00C57B74"/>
    <w:rsid w:val="00C60AF1"/>
    <w:rsid w:val="00C62336"/>
    <w:rsid w:val="00C62429"/>
    <w:rsid w:val="00C62C01"/>
    <w:rsid w:val="00C62C0F"/>
    <w:rsid w:val="00C647EE"/>
    <w:rsid w:val="00C66BC9"/>
    <w:rsid w:val="00C67A32"/>
    <w:rsid w:val="00C729A0"/>
    <w:rsid w:val="00C738E2"/>
    <w:rsid w:val="00C73AB5"/>
    <w:rsid w:val="00C77265"/>
    <w:rsid w:val="00C77659"/>
    <w:rsid w:val="00C806B7"/>
    <w:rsid w:val="00C834E0"/>
    <w:rsid w:val="00C852F7"/>
    <w:rsid w:val="00C91F83"/>
    <w:rsid w:val="00C93CF6"/>
    <w:rsid w:val="00C93D4E"/>
    <w:rsid w:val="00C946C3"/>
    <w:rsid w:val="00C94B3A"/>
    <w:rsid w:val="00C96FB5"/>
    <w:rsid w:val="00C97D29"/>
    <w:rsid w:val="00CA1F05"/>
    <w:rsid w:val="00CA6C0B"/>
    <w:rsid w:val="00CA7886"/>
    <w:rsid w:val="00CB1EE7"/>
    <w:rsid w:val="00CB2341"/>
    <w:rsid w:val="00CB2461"/>
    <w:rsid w:val="00CB3325"/>
    <w:rsid w:val="00CC04E7"/>
    <w:rsid w:val="00CC1007"/>
    <w:rsid w:val="00CC2C75"/>
    <w:rsid w:val="00CC5F83"/>
    <w:rsid w:val="00CC60D8"/>
    <w:rsid w:val="00CC6272"/>
    <w:rsid w:val="00CC669C"/>
    <w:rsid w:val="00CD2DEB"/>
    <w:rsid w:val="00CD4192"/>
    <w:rsid w:val="00CD79F7"/>
    <w:rsid w:val="00CE1A98"/>
    <w:rsid w:val="00CE4A30"/>
    <w:rsid w:val="00CE5F37"/>
    <w:rsid w:val="00CE6662"/>
    <w:rsid w:val="00CF0298"/>
    <w:rsid w:val="00CF1534"/>
    <w:rsid w:val="00CF2A7E"/>
    <w:rsid w:val="00CF32F4"/>
    <w:rsid w:val="00CF40E9"/>
    <w:rsid w:val="00CF43EB"/>
    <w:rsid w:val="00CF56E5"/>
    <w:rsid w:val="00CF6E10"/>
    <w:rsid w:val="00D01A2A"/>
    <w:rsid w:val="00D026C6"/>
    <w:rsid w:val="00D0380E"/>
    <w:rsid w:val="00D05253"/>
    <w:rsid w:val="00D0570F"/>
    <w:rsid w:val="00D06AC2"/>
    <w:rsid w:val="00D12297"/>
    <w:rsid w:val="00D16227"/>
    <w:rsid w:val="00D16395"/>
    <w:rsid w:val="00D2513C"/>
    <w:rsid w:val="00D25D21"/>
    <w:rsid w:val="00D26CD0"/>
    <w:rsid w:val="00D3086E"/>
    <w:rsid w:val="00D30D17"/>
    <w:rsid w:val="00D30DE9"/>
    <w:rsid w:val="00D31DF7"/>
    <w:rsid w:val="00D3692B"/>
    <w:rsid w:val="00D4116C"/>
    <w:rsid w:val="00D41321"/>
    <w:rsid w:val="00D41C24"/>
    <w:rsid w:val="00D42E3C"/>
    <w:rsid w:val="00D437F4"/>
    <w:rsid w:val="00D44CAC"/>
    <w:rsid w:val="00D45DC3"/>
    <w:rsid w:val="00D4706E"/>
    <w:rsid w:val="00D50C18"/>
    <w:rsid w:val="00D518EF"/>
    <w:rsid w:val="00D51BE5"/>
    <w:rsid w:val="00D52A0B"/>
    <w:rsid w:val="00D52C89"/>
    <w:rsid w:val="00D56C9A"/>
    <w:rsid w:val="00D5734D"/>
    <w:rsid w:val="00D61E3D"/>
    <w:rsid w:val="00D659E4"/>
    <w:rsid w:val="00D659F5"/>
    <w:rsid w:val="00D673B8"/>
    <w:rsid w:val="00D7265C"/>
    <w:rsid w:val="00D72884"/>
    <w:rsid w:val="00D731CA"/>
    <w:rsid w:val="00D74435"/>
    <w:rsid w:val="00D74C41"/>
    <w:rsid w:val="00D77014"/>
    <w:rsid w:val="00D77179"/>
    <w:rsid w:val="00D77FB4"/>
    <w:rsid w:val="00D77FBF"/>
    <w:rsid w:val="00D80FB0"/>
    <w:rsid w:val="00D81158"/>
    <w:rsid w:val="00D82A2C"/>
    <w:rsid w:val="00D86F5D"/>
    <w:rsid w:val="00D91A1A"/>
    <w:rsid w:val="00D91B55"/>
    <w:rsid w:val="00D920F2"/>
    <w:rsid w:val="00D9243B"/>
    <w:rsid w:val="00D92934"/>
    <w:rsid w:val="00D93F83"/>
    <w:rsid w:val="00D94CCC"/>
    <w:rsid w:val="00D94DEA"/>
    <w:rsid w:val="00D9622F"/>
    <w:rsid w:val="00D96DF6"/>
    <w:rsid w:val="00DA00D0"/>
    <w:rsid w:val="00DA03D2"/>
    <w:rsid w:val="00DA08D7"/>
    <w:rsid w:val="00DA346F"/>
    <w:rsid w:val="00DA40EB"/>
    <w:rsid w:val="00DA46B8"/>
    <w:rsid w:val="00DA526F"/>
    <w:rsid w:val="00DA60B0"/>
    <w:rsid w:val="00DA740D"/>
    <w:rsid w:val="00DB5031"/>
    <w:rsid w:val="00DB66D3"/>
    <w:rsid w:val="00DB72FF"/>
    <w:rsid w:val="00DB7398"/>
    <w:rsid w:val="00DB7531"/>
    <w:rsid w:val="00DB7775"/>
    <w:rsid w:val="00DC00A3"/>
    <w:rsid w:val="00DC192C"/>
    <w:rsid w:val="00DC48F6"/>
    <w:rsid w:val="00DC5B16"/>
    <w:rsid w:val="00DD5A04"/>
    <w:rsid w:val="00DD7699"/>
    <w:rsid w:val="00DE2818"/>
    <w:rsid w:val="00DE2E98"/>
    <w:rsid w:val="00DE56F5"/>
    <w:rsid w:val="00DE7F80"/>
    <w:rsid w:val="00DF152E"/>
    <w:rsid w:val="00DF1A30"/>
    <w:rsid w:val="00DF1BFB"/>
    <w:rsid w:val="00DF1E3A"/>
    <w:rsid w:val="00DF2A92"/>
    <w:rsid w:val="00DF2D0E"/>
    <w:rsid w:val="00DF3A95"/>
    <w:rsid w:val="00DF464A"/>
    <w:rsid w:val="00E021DE"/>
    <w:rsid w:val="00E03258"/>
    <w:rsid w:val="00E03EAC"/>
    <w:rsid w:val="00E03FE5"/>
    <w:rsid w:val="00E04545"/>
    <w:rsid w:val="00E05836"/>
    <w:rsid w:val="00E05D34"/>
    <w:rsid w:val="00E06B65"/>
    <w:rsid w:val="00E07FC9"/>
    <w:rsid w:val="00E12F22"/>
    <w:rsid w:val="00E13097"/>
    <w:rsid w:val="00E13443"/>
    <w:rsid w:val="00E15414"/>
    <w:rsid w:val="00E16DBD"/>
    <w:rsid w:val="00E20576"/>
    <w:rsid w:val="00E20669"/>
    <w:rsid w:val="00E20E61"/>
    <w:rsid w:val="00E20ED4"/>
    <w:rsid w:val="00E212F1"/>
    <w:rsid w:val="00E2132F"/>
    <w:rsid w:val="00E23E66"/>
    <w:rsid w:val="00E246A3"/>
    <w:rsid w:val="00E24857"/>
    <w:rsid w:val="00E26C59"/>
    <w:rsid w:val="00E27767"/>
    <w:rsid w:val="00E30349"/>
    <w:rsid w:val="00E30DF5"/>
    <w:rsid w:val="00E313AF"/>
    <w:rsid w:val="00E356BE"/>
    <w:rsid w:val="00E35785"/>
    <w:rsid w:val="00E4072D"/>
    <w:rsid w:val="00E4199A"/>
    <w:rsid w:val="00E41F29"/>
    <w:rsid w:val="00E44293"/>
    <w:rsid w:val="00E447B0"/>
    <w:rsid w:val="00E45374"/>
    <w:rsid w:val="00E45CBA"/>
    <w:rsid w:val="00E461C6"/>
    <w:rsid w:val="00E50D16"/>
    <w:rsid w:val="00E525A4"/>
    <w:rsid w:val="00E531C4"/>
    <w:rsid w:val="00E5618C"/>
    <w:rsid w:val="00E567C7"/>
    <w:rsid w:val="00E57886"/>
    <w:rsid w:val="00E6112E"/>
    <w:rsid w:val="00E617ED"/>
    <w:rsid w:val="00E618A4"/>
    <w:rsid w:val="00E65401"/>
    <w:rsid w:val="00E6603D"/>
    <w:rsid w:val="00E673B2"/>
    <w:rsid w:val="00E70443"/>
    <w:rsid w:val="00E709A2"/>
    <w:rsid w:val="00E71F25"/>
    <w:rsid w:val="00E72862"/>
    <w:rsid w:val="00E7370C"/>
    <w:rsid w:val="00E73BFB"/>
    <w:rsid w:val="00E740F1"/>
    <w:rsid w:val="00E765A1"/>
    <w:rsid w:val="00E7694B"/>
    <w:rsid w:val="00E76A6E"/>
    <w:rsid w:val="00E76ED1"/>
    <w:rsid w:val="00E77459"/>
    <w:rsid w:val="00E774B5"/>
    <w:rsid w:val="00E77972"/>
    <w:rsid w:val="00E85F2C"/>
    <w:rsid w:val="00E9114A"/>
    <w:rsid w:val="00E94F6F"/>
    <w:rsid w:val="00E95750"/>
    <w:rsid w:val="00E96618"/>
    <w:rsid w:val="00EA146D"/>
    <w:rsid w:val="00EA219E"/>
    <w:rsid w:val="00EA23A9"/>
    <w:rsid w:val="00EA365B"/>
    <w:rsid w:val="00EA4082"/>
    <w:rsid w:val="00EA4952"/>
    <w:rsid w:val="00EA520D"/>
    <w:rsid w:val="00EA75CB"/>
    <w:rsid w:val="00EA788B"/>
    <w:rsid w:val="00EB3B0F"/>
    <w:rsid w:val="00EB6536"/>
    <w:rsid w:val="00EC0215"/>
    <w:rsid w:val="00EC0F12"/>
    <w:rsid w:val="00EC3749"/>
    <w:rsid w:val="00EC3A3D"/>
    <w:rsid w:val="00EC641D"/>
    <w:rsid w:val="00EC6454"/>
    <w:rsid w:val="00EC6520"/>
    <w:rsid w:val="00ED089B"/>
    <w:rsid w:val="00ED1256"/>
    <w:rsid w:val="00ED2AA1"/>
    <w:rsid w:val="00ED3955"/>
    <w:rsid w:val="00ED3D20"/>
    <w:rsid w:val="00ED5BD6"/>
    <w:rsid w:val="00ED6BAB"/>
    <w:rsid w:val="00EE0E0A"/>
    <w:rsid w:val="00EE17E4"/>
    <w:rsid w:val="00EE199F"/>
    <w:rsid w:val="00EE1B0A"/>
    <w:rsid w:val="00EE3F2B"/>
    <w:rsid w:val="00EE4C72"/>
    <w:rsid w:val="00EE6B49"/>
    <w:rsid w:val="00EE79E8"/>
    <w:rsid w:val="00EE7C03"/>
    <w:rsid w:val="00EF1E3D"/>
    <w:rsid w:val="00EF4274"/>
    <w:rsid w:val="00EF6E7C"/>
    <w:rsid w:val="00EF7B19"/>
    <w:rsid w:val="00F017F1"/>
    <w:rsid w:val="00F01A11"/>
    <w:rsid w:val="00F03BD2"/>
    <w:rsid w:val="00F03E46"/>
    <w:rsid w:val="00F04290"/>
    <w:rsid w:val="00F06E36"/>
    <w:rsid w:val="00F07B19"/>
    <w:rsid w:val="00F10D47"/>
    <w:rsid w:val="00F12A67"/>
    <w:rsid w:val="00F14F04"/>
    <w:rsid w:val="00F15099"/>
    <w:rsid w:val="00F1612A"/>
    <w:rsid w:val="00F16671"/>
    <w:rsid w:val="00F16C16"/>
    <w:rsid w:val="00F171A5"/>
    <w:rsid w:val="00F17877"/>
    <w:rsid w:val="00F217DC"/>
    <w:rsid w:val="00F218E8"/>
    <w:rsid w:val="00F21D3E"/>
    <w:rsid w:val="00F22361"/>
    <w:rsid w:val="00F223B0"/>
    <w:rsid w:val="00F240A0"/>
    <w:rsid w:val="00F24A35"/>
    <w:rsid w:val="00F24C89"/>
    <w:rsid w:val="00F2585D"/>
    <w:rsid w:val="00F2760A"/>
    <w:rsid w:val="00F27BE9"/>
    <w:rsid w:val="00F31415"/>
    <w:rsid w:val="00F31552"/>
    <w:rsid w:val="00F340CD"/>
    <w:rsid w:val="00F3420F"/>
    <w:rsid w:val="00F35755"/>
    <w:rsid w:val="00F357EB"/>
    <w:rsid w:val="00F36B48"/>
    <w:rsid w:val="00F37136"/>
    <w:rsid w:val="00F41297"/>
    <w:rsid w:val="00F43E0E"/>
    <w:rsid w:val="00F47262"/>
    <w:rsid w:val="00F47707"/>
    <w:rsid w:val="00F50BDC"/>
    <w:rsid w:val="00F51635"/>
    <w:rsid w:val="00F51756"/>
    <w:rsid w:val="00F52334"/>
    <w:rsid w:val="00F5461E"/>
    <w:rsid w:val="00F55760"/>
    <w:rsid w:val="00F60446"/>
    <w:rsid w:val="00F638F3"/>
    <w:rsid w:val="00F6571D"/>
    <w:rsid w:val="00F67689"/>
    <w:rsid w:val="00F70545"/>
    <w:rsid w:val="00F711E9"/>
    <w:rsid w:val="00F71A2D"/>
    <w:rsid w:val="00F72288"/>
    <w:rsid w:val="00F77A6E"/>
    <w:rsid w:val="00F80990"/>
    <w:rsid w:val="00F81EDC"/>
    <w:rsid w:val="00F834F2"/>
    <w:rsid w:val="00F846E9"/>
    <w:rsid w:val="00F8607E"/>
    <w:rsid w:val="00F86601"/>
    <w:rsid w:val="00F8767C"/>
    <w:rsid w:val="00F90490"/>
    <w:rsid w:val="00F912C8"/>
    <w:rsid w:val="00F930E7"/>
    <w:rsid w:val="00F93AD9"/>
    <w:rsid w:val="00F95423"/>
    <w:rsid w:val="00F956A0"/>
    <w:rsid w:val="00F9689F"/>
    <w:rsid w:val="00F97BA0"/>
    <w:rsid w:val="00FA074D"/>
    <w:rsid w:val="00FA18BD"/>
    <w:rsid w:val="00FA272E"/>
    <w:rsid w:val="00FA2E2A"/>
    <w:rsid w:val="00FA3108"/>
    <w:rsid w:val="00FA3F34"/>
    <w:rsid w:val="00FA4BB6"/>
    <w:rsid w:val="00FA5603"/>
    <w:rsid w:val="00FA5D3D"/>
    <w:rsid w:val="00FA5E45"/>
    <w:rsid w:val="00FA5F8D"/>
    <w:rsid w:val="00FB1CB4"/>
    <w:rsid w:val="00FB5006"/>
    <w:rsid w:val="00FB7085"/>
    <w:rsid w:val="00FB7EE8"/>
    <w:rsid w:val="00FC0075"/>
    <w:rsid w:val="00FC037E"/>
    <w:rsid w:val="00FC06D2"/>
    <w:rsid w:val="00FC3576"/>
    <w:rsid w:val="00FC3887"/>
    <w:rsid w:val="00FC676E"/>
    <w:rsid w:val="00FD1A57"/>
    <w:rsid w:val="00FD2283"/>
    <w:rsid w:val="00FD2376"/>
    <w:rsid w:val="00FD3865"/>
    <w:rsid w:val="00FD558A"/>
    <w:rsid w:val="00FD730D"/>
    <w:rsid w:val="00FE03E2"/>
    <w:rsid w:val="00FE04C3"/>
    <w:rsid w:val="00FE0B20"/>
    <w:rsid w:val="00FE273E"/>
    <w:rsid w:val="00FE506D"/>
    <w:rsid w:val="00FE5ED4"/>
    <w:rsid w:val="00FF07D3"/>
    <w:rsid w:val="00FF0B28"/>
    <w:rsid w:val="00FF145F"/>
    <w:rsid w:val="00FF1713"/>
    <w:rsid w:val="00FF2127"/>
    <w:rsid w:val="00FF5604"/>
    <w:rsid w:val="00FF653A"/>
    <w:rsid w:val="00FF6C99"/>
    <w:rsid w:val="00FF6D59"/>
    <w:rsid w:val="00FF7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21EFBE2"/>
  <w15:chartTrackingRefBased/>
  <w15:docId w15:val="{9DA04EF9-A3F4-4361-A433-37838697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96ED5"/>
    <w:pPr>
      <w:spacing w:before="120"/>
      <w:jc w:val="both"/>
    </w:pPr>
    <w:rPr>
      <w:sz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qFormat/>
    <w:rsid w:val="00C57B10"/>
    <w:pPr>
      <w:keepNext/>
      <w:numPr>
        <w:numId w:val="11"/>
      </w:numPr>
      <w:spacing w:before="480" w:after="60"/>
      <w:outlineLvl w:val="0"/>
    </w:pPr>
    <w:rPr>
      <w:b/>
      <w:color w:val="049498"/>
      <w:kern w:val="28"/>
      <w:sz w:val="32"/>
    </w:rPr>
  </w:style>
  <w:style w:type="paragraph" w:styleId="Nadpis2">
    <w:name w:val="heading 2"/>
    <w:aliases w:val="podnadpis"/>
    <w:basedOn w:val="Normln"/>
    <w:next w:val="Normln"/>
    <w:qFormat/>
    <w:rsid w:val="00B270C8"/>
    <w:pPr>
      <w:keepNext/>
      <w:numPr>
        <w:numId w:val="12"/>
      </w:numPr>
      <w:spacing w:before="360" w:after="60"/>
      <w:outlineLvl w:val="1"/>
    </w:pPr>
    <w:rPr>
      <w:b/>
      <w:color w:val="049498"/>
      <w:sz w:val="28"/>
    </w:rPr>
  </w:style>
  <w:style w:type="paragraph" w:styleId="Nadpis3">
    <w:name w:val="heading 3"/>
    <w:aliases w:val="Nadpis základní"/>
    <w:basedOn w:val="Normln"/>
    <w:next w:val="Normln"/>
    <w:qFormat/>
    <w:pPr>
      <w:keepNext/>
      <w:numPr>
        <w:ilvl w:val="2"/>
        <w:numId w:val="1"/>
      </w:numPr>
      <w:spacing w:before="240" w:after="60"/>
      <w:outlineLvl w:val="2"/>
    </w:pPr>
    <w:rPr>
      <w:b/>
    </w:rPr>
  </w:style>
  <w:style w:type="paragraph" w:styleId="Nadpis4">
    <w:name w:val="heading 4"/>
    <w:basedOn w:val="Normln"/>
    <w:next w:val="Normln"/>
    <w:qFormat/>
    <w:rsid w:val="00D80FB0"/>
    <w:pPr>
      <w:keepNext/>
      <w:numPr>
        <w:ilvl w:val="3"/>
        <w:numId w:val="1"/>
      </w:numPr>
      <w:spacing w:before="240" w:after="60"/>
      <w:outlineLvl w:val="3"/>
    </w:pPr>
    <w:rPr>
      <w:b/>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rPr>
  </w:style>
  <w:style w:type="paragraph" w:styleId="Nadpis9">
    <w:name w:val="heading 9"/>
    <w:basedOn w:val="Normln"/>
    <w:next w:val="Normln"/>
    <w:qFormat/>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formace-obsahChar">
    <w:name w:val="informace - obsah Char"/>
    <w:rPr>
      <w:b/>
      <w:sz w:val="22"/>
      <w:szCs w:val="22"/>
      <w:lang w:val="cs-CZ" w:eastAsia="cs-CZ" w:bidi="ar-SA"/>
    </w:rPr>
  </w:style>
  <w:style w:type="character" w:customStyle="1" w:styleId="informaceChar">
    <w:name w:val="informace Char"/>
    <w:rPr>
      <w:b/>
      <w:sz w:val="22"/>
      <w:lang w:val="cs-CZ" w:eastAsia="cs-CZ" w:bidi="ar-SA"/>
    </w:rPr>
  </w:style>
  <w:style w:type="paragraph" w:customStyle="1" w:styleId="informace">
    <w:name w:val="informace"/>
    <w:basedOn w:val="Normln"/>
    <w:link w:val="informaceChar1"/>
    <w:pPr>
      <w:spacing w:before="0"/>
      <w:ind w:left="2835" w:hanging="2835"/>
      <w:jc w:val="left"/>
    </w:pPr>
    <w:rPr>
      <w:b/>
    </w:rPr>
  </w:style>
  <w:style w:type="paragraph" w:customStyle="1" w:styleId="informace-obsah">
    <w:name w:val="informace - obsah"/>
    <w:basedOn w:val="Normln"/>
    <w:autoRedefine/>
    <w:rsid w:val="00CA7886"/>
    <w:pPr>
      <w:tabs>
        <w:tab w:val="left" w:pos="2585"/>
        <w:tab w:val="center" w:leader="dot" w:pos="5670"/>
      </w:tabs>
      <w:spacing w:before="0"/>
      <w:jc w:val="center"/>
    </w:pPr>
    <w:rPr>
      <w:sz w:val="20"/>
    </w:rPr>
  </w:style>
  <w:style w:type="paragraph" w:styleId="Zpat">
    <w:name w:val="footer"/>
    <w:basedOn w:val="Normln"/>
    <w:pPr>
      <w:pBdr>
        <w:top w:val="single" w:sz="4" w:space="1" w:color="auto"/>
      </w:pBdr>
      <w:tabs>
        <w:tab w:val="center" w:pos="4536"/>
        <w:tab w:val="right" w:pos="9072"/>
      </w:tabs>
    </w:pPr>
    <w:rPr>
      <w:i/>
      <w:sz w:val="20"/>
    </w:rPr>
  </w:style>
  <w:style w:type="paragraph" w:styleId="Obsah1">
    <w:name w:val="toc 1"/>
    <w:basedOn w:val="Normln"/>
    <w:next w:val="Normln"/>
    <w:uiPriority w:val="39"/>
    <w:pPr>
      <w:tabs>
        <w:tab w:val="right" w:leader="dot" w:pos="9071"/>
      </w:tabs>
    </w:pPr>
  </w:style>
  <w:style w:type="paragraph" w:styleId="Obsah2">
    <w:name w:val="toc 2"/>
    <w:basedOn w:val="Normln"/>
    <w:next w:val="Normln"/>
    <w:uiPriority w:val="39"/>
    <w:pPr>
      <w:tabs>
        <w:tab w:val="right" w:leader="dot" w:pos="9071"/>
      </w:tabs>
      <w:ind w:left="200"/>
    </w:pPr>
  </w:style>
  <w:style w:type="paragraph" w:styleId="Obsah3">
    <w:name w:val="toc 3"/>
    <w:basedOn w:val="Normln"/>
    <w:next w:val="Normln"/>
    <w:semiHidden/>
    <w:pPr>
      <w:tabs>
        <w:tab w:val="right" w:leader="dot" w:pos="9071"/>
      </w:tabs>
      <w:ind w:left="400"/>
    </w:pPr>
  </w:style>
  <w:style w:type="character" w:styleId="slostrnky">
    <w:name w:val="page number"/>
    <w:rPr>
      <w:rFonts w:ascii="Times New Roman" w:hAnsi="Times New Roman"/>
      <w:i/>
      <w:sz w:val="20"/>
    </w:rPr>
  </w:style>
  <w:style w:type="paragraph" w:customStyle="1" w:styleId="nzevstavby">
    <w:name w:val="název stavby"/>
    <w:basedOn w:val="Normln"/>
    <w:pPr>
      <w:spacing w:after="120"/>
      <w:jc w:val="center"/>
    </w:pPr>
    <w:rPr>
      <w:b/>
      <w:spacing w:val="20"/>
      <w:sz w:val="28"/>
      <w:szCs w:val="28"/>
    </w:rPr>
  </w:style>
  <w:style w:type="paragraph" w:customStyle="1" w:styleId="nzevobjektu">
    <w:name w:val="název objektu"/>
    <w:basedOn w:val="Normln"/>
    <w:pPr>
      <w:spacing w:before="360"/>
      <w:jc w:val="center"/>
    </w:pPr>
    <w:rPr>
      <w:b/>
      <w:spacing w:val="20"/>
      <w:sz w:val="40"/>
      <w:szCs w:val="40"/>
    </w:rPr>
  </w:style>
  <w:style w:type="paragraph" w:customStyle="1" w:styleId="nzevplohy">
    <w:name w:val="název přílohy"/>
    <w:basedOn w:val="Normln"/>
    <w:pPr>
      <w:pBdr>
        <w:top w:val="single" w:sz="4" w:space="4" w:color="auto"/>
        <w:left w:val="single" w:sz="4" w:space="4" w:color="auto"/>
        <w:bottom w:val="single" w:sz="4" w:space="4" w:color="auto"/>
        <w:right w:val="single" w:sz="4" w:space="4" w:color="auto"/>
      </w:pBdr>
      <w:shd w:val="clear" w:color="auto" w:fill="F3F3F3"/>
      <w:spacing w:after="120"/>
      <w:jc w:val="center"/>
    </w:pPr>
    <w:rPr>
      <w:b/>
      <w:spacing w:val="20"/>
      <w:sz w:val="56"/>
      <w:szCs w:val="56"/>
    </w:rPr>
  </w:style>
  <w:style w:type="paragraph" w:styleId="Zhlav">
    <w:name w:val="header"/>
    <w:basedOn w:val="Normln"/>
    <w:link w:val="ZhlavChar"/>
    <w:autoRedefine/>
    <w:rsid w:val="00C57B10"/>
    <w:pPr>
      <w:pBdr>
        <w:bottom w:val="single" w:sz="4" w:space="1" w:color="auto"/>
      </w:pBdr>
      <w:tabs>
        <w:tab w:val="center" w:pos="4536"/>
        <w:tab w:val="right" w:pos="9072"/>
      </w:tabs>
      <w:spacing w:before="40"/>
    </w:pPr>
    <w:rPr>
      <w:i/>
      <w:color w:val="049498"/>
      <w:sz w:val="16"/>
      <w:lang w:eastAsia="x-none"/>
    </w:rPr>
  </w:style>
  <w:style w:type="paragraph" w:styleId="Obsah4">
    <w:name w:val="toc 4"/>
    <w:basedOn w:val="Normln"/>
    <w:next w:val="Normln"/>
    <w:semiHidden/>
    <w:pPr>
      <w:tabs>
        <w:tab w:val="right" w:leader="dot" w:pos="9071"/>
      </w:tabs>
      <w:ind w:left="600"/>
    </w:pPr>
  </w:style>
  <w:style w:type="paragraph" w:styleId="Obsah5">
    <w:name w:val="toc 5"/>
    <w:basedOn w:val="Normln"/>
    <w:next w:val="Normln"/>
    <w:semiHidden/>
    <w:pPr>
      <w:tabs>
        <w:tab w:val="right" w:leader="dot" w:pos="9071"/>
      </w:tabs>
      <w:ind w:left="800"/>
    </w:pPr>
  </w:style>
  <w:style w:type="paragraph" w:styleId="Obsah6">
    <w:name w:val="toc 6"/>
    <w:basedOn w:val="Normln"/>
    <w:next w:val="Normln"/>
    <w:semiHidden/>
    <w:pPr>
      <w:tabs>
        <w:tab w:val="right" w:leader="dot" w:pos="9071"/>
      </w:tabs>
      <w:ind w:left="1000"/>
    </w:pPr>
  </w:style>
  <w:style w:type="paragraph" w:styleId="Obsah7">
    <w:name w:val="toc 7"/>
    <w:basedOn w:val="Normln"/>
    <w:next w:val="Normln"/>
    <w:semiHidden/>
    <w:pPr>
      <w:tabs>
        <w:tab w:val="right" w:leader="dot" w:pos="9071"/>
      </w:tabs>
      <w:ind w:left="1200"/>
    </w:pPr>
  </w:style>
  <w:style w:type="paragraph" w:styleId="Obsah8">
    <w:name w:val="toc 8"/>
    <w:basedOn w:val="Normln"/>
    <w:next w:val="Normln"/>
    <w:semiHidden/>
    <w:pPr>
      <w:tabs>
        <w:tab w:val="right" w:leader="dot" w:pos="9071"/>
      </w:tabs>
      <w:ind w:left="1400"/>
    </w:pPr>
  </w:style>
  <w:style w:type="paragraph" w:styleId="Obsah9">
    <w:name w:val="toc 9"/>
    <w:basedOn w:val="Normln"/>
    <w:next w:val="Normln"/>
    <w:semiHidden/>
    <w:pPr>
      <w:tabs>
        <w:tab w:val="right" w:leader="dot" w:pos="9071"/>
      </w:tabs>
      <w:ind w:left="1600"/>
    </w:pPr>
  </w:style>
  <w:style w:type="paragraph" w:customStyle="1" w:styleId="Obsahcelek">
    <w:name w:val="Obsah celek"/>
    <w:basedOn w:val="Normln"/>
    <w:pPr>
      <w:spacing w:before="720" w:after="120"/>
    </w:pPr>
    <w:rPr>
      <w:b/>
    </w:rPr>
  </w:style>
  <w:style w:type="paragraph" w:styleId="Zkladntext">
    <w:name w:val="Body Text"/>
    <w:basedOn w:val="Normln"/>
  </w:style>
  <w:style w:type="character" w:customStyle="1" w:styleId="popisobrzku">
    <w:name w:val="popis obrázku"/>
    <w:rPr>
      <w:rFonts w:ascii="Times New Roman" w:hAnsi="Times New Roman"/>
      <w:i/>
      <w:sz w:val="20"/>
    </w:rPr>
  </w:style>
  <w:style w:type="paragraph" w:customStyle="1" w:styleId="obrazek">
    <w:name w:val="obrazek"/>
    <w:basedOn w:val="Normln"/>
    <w:next w:val="Normln"/>
  </w:style>
  <w:style w:type="character" w:customStyle="1" w:styleId="NormlnzvraznnChar">
    <w:name w:val="Normální zvýrazněný Char"/>
    <w:rPr>
      <w:b/>
      <w:sz w:val="22"/>
      <w:lang w:val="cs-CZ" w:eastAsia="cs-CZ" w:bidi="ar-SA"/>
    </w:rPr>
  </w:style>
  <w:style w:type="paragraph" w:customStyle="1" w:styleId="Normlnzvraznn">
    <w:name w:val="Normální zvýrazněný"/>
    <w:basedOn w:val="Normln"/>
    <w:link w:val="NormlnzvraznnChar1"/>
    <w:rPr>
      <w:b/>
    </w:rPr>
  </w:style>
  <w:style w:type="character" w:customStyle="1" w:styleId="informaceCharChar">
    <w:name w:val="informace Char Char"/>
    <w:rPr>
      <w:b/>
      <w:sz w:val="22"/>
      <w:lang w:val="cs-CZ" w:eastAsia="cs-CZ" w:bidi="ar-SA"/>
    </w:rPr>
  </w:style>
  <w:style w:type="character" w:customStyle="1" w:styleId="Podnadpis-kurziva">
    <w:name w:val="Podnadpis - kurziva"/>
    <w:rsid w:val="004434EC"/>
    <w:rPr>
      <w:b/>
      <w:bCs/>
      <w:i/>
      <w:iCs/>
      <w:sz w:val="24"/>
      <w:lang w:val="cs-CZ" w:eastAsia="cs-CZ" w:bidi="ar-SA"/>
    </w:rPr>
  </w:style>
  <w:style w:type="character" w:styleId="Hypertextovodkaz">
    <w:name w:val="Hyperlink"/>
    <w:uiPriority w:val="99"/>
    <w:rsid w:val="002A170D"/>
    <w:rPr>
      <w:color w:val="0000FF"/>
      <w:u w:val="single"/>
    </w:rPr>
  </w:style>
  <w:style w:type="character" w:customStyle="1" w:styleId="NormlnzvraznnChar1">
    <w:name w:val="Normální zvýrazněný Char1"/>
    <w:link w:val="Normlnzvraznn"/>
    <w:rsid w:val="00F2760A"/>
    <w:rPr>
      <w:b/>
      <w:sz w:val="22"/>
      <w:lang w:val="cs-CZ" w:eastAsia="cs-CZ" w:bidi="ar-SA"/>
    </w:rPr>
  </w:style>
  <w:style w:type="table" w:styleId="Mkatabulky">
    <w:name w:val="Table Grid"/>
    <w:aliases w:val="informace - tabulka"/>
    <w:basedOn w:val="Normlntabulka"/>
    <w:rsid w:val="004C5E99"/>
    <w:pPr>
      <w:spacing w:before="240"/>
      <w:jc w:val="center"/>
    </w:pPr>
    <w:tblPr>
      <w:tblCellMar>
        <w:top w:w="113" w:type="dxa"/>
        <w:bottom w:w="113" w:type="dxa"/>
      </w:tblCellMar>
    </w:tblPr>
    <w:tcPr>
      <w:vAlign w:val="center"/>
    </w:tcPr>
  </w:style>
  <w:style w:type="character" w:customStyle="1" w:styleId="informaceChar1">
    <w:name w:val="informace Char1"/>
    <w:link w:val="informace"/>
    <w:rsid w:val="00EE4C72"/>
    <w:rPr>
      <w:b/>
      <w:sz w:val="22"/>
      <w:lang w:val="cs-CZ" w:eastAsia="cs-CZ" w:bidi="ar-SA"/>
    </w:rPr>
  </w:style>
  <w:style w:type="paragraph" w:customStyle="1" w:styleId="StylObsah1Ped0b">
    <w:name w:val="Styl Obsah 1 + Před:  0 b."/>
    <w:basedOn w:val="Obsah1"/>
    <w:rsid w:val="00874324"/>
    <w:pPr>
      <w:spacing w:before="60"/>
    </w:pPr>
  </w:style>
  <w:style w:type="paragraph" w:customStyle="1" w:styleId="Seznam10-odrkami">
    <w:name w:val="Seznam(10) - odrážkami"/>
    <w:basedOn w:val="Normln"/>
    <w:link w:val="Seznam10-odrkamiChar"/>
    <w:rsid w:val="00BE0352"/>
    <w:pPr>
      <w:widowControl w:val="0"/>
      <w:numPr>
        <w:numId w:val="2"/>
      </w:numPr>
      <w:spacing w:before="40" w:after="40" w:line="240" w:lineRule="atLeast"/>
      <w:ind w:right="720"/>
    </w:pPr>
    <w:rPr>
      <w:sz w:val="20"/>
      <w:lang w:val="x-none" w:eastAsia="en-US"/>
    </w:rPr>
  </w:style>
  <w:style w:type="character" w:customStyle="1" w:styleId="Seznam10-odrkamiChar">
    <w:name w:val="Seznam(10) - odrážkami Char"/>
    <w:link w:val="Seznam10-odrkami"/>
    <w:rsid w:val="00BE0352"/>
    <w:rPr>
      <w:lang w:val="x-none" w:eastAsia="en-US"/>
    </w:rPr>
  </w:style>
  <w:style w:type="paragraph" w:styleId="Zkladntextodsazen">
    <w:name w:val="Body Text Indent"/>
    <w:basedOn w:val="Normln"/>
    <w:rsid w:val="00A91EC0"/>
    <w:pPr>
      <w:spacing w:after="120"/>
      <w:ind w:left="283"/>
    </w:pPr>
  </w:style>
  <w:style w:type="paragraph" w:styleId="Zkladntext2">
    <w:name w:val="Body Text 2"/>
    <w:basedOn w:val="Normln"/>
    <w:rsid w:val="00222832"/>
    <w:pPr>
      <w:spacing w:after="120" w:line="480" w:lineRule="auto"/>
    </w:pPr>
  </w:style>
  <w:style w:type="paragraph" w:styleId="Zkladntextodsazen2">
    <w:name w:val="Body Text Indent 2"/>
    <w:basedOn w:val="Normln"/>
    <w:rsid w:val="00A71430"/>
    <w:pPr>
      <w:spacing w:after="120" w:line="480" w:lineRule="auto"/>
      <w:ind w:left="283"/>
    </w:pPr>
  </w:style>
  <w:style w:type="character" w:customStyle="1" w:styleId="Uivatel">
    <w:name w:val="Uživatel"/>
    <w:semiHidden/>
    <w:rsid w:val="009043B9"/>
    <w:rPr>
      <w:rFonts w:ascii="Arial" w:hAnsi="Arial" w:cs="Arial"/>
      <w:color w:val="auto"/>
      <w:sz w:val="20"/>
      <w:szCs w:val="20"/>
    </w:rPr>
  </w:style>
  <w:style w:type="paragraph" w:customStyle="1" w:styleId="Nadpis1-upraveny">
    <w:name w:val="Nadpis 1-upraveny"/>
    <w:basedOn w:val="Nadpis1"/>
    <w:rsid w:val="0056375C"/>
    <w:pPr>
      <w:numPr>
        <w:numId w:val="3"/>
      </w:numPr>
      <w:spacing w:before="240" w:after="600"/>
      <w:jc w:val="left"/>
    </w:pPr>
    <w:rPr>
      <w:rFonts w:cs="Arial"/>
      <w:bCs/>
      <w:kern w:val="32"/>
      <w:sz w:val="28"/>
      <w:szCs w:val="32"/>
    </w:rPr>
  </w:style>
  <w:style w:type="paragraph" w:customStyle="1" w:styleId="Nadpis2-upraveny">
    <w:name w:val="Nadpis 2-upraveny"/>
    <w:basedOn w:val="Nadpis2"/>
    <w:rsid w:val="0056375C"/>
    <w:pPr>
      <w:numPr>
        <w:numId w:val="0"/>
      </w:numPr>
      <w:tabs>
        <w:tab w:val="num" w:pos="1428"/>
      </w:tabs>
      <w:ind w:left="1702" w:hanging="360"/>
      <w:jc w:val="left"/>
    </w:pPr>
    <w:rPr>
      <w:rFonts w:cs="Arial"/>
      <w:bCs/>
      <w:sz w:val="24"/>
      <w:szCs w:val="28"/>
    </w:rPr>
  </w:style>
  <w:style w:type="paragraph" w:customStyle="1" w:styleId="Normln-mj">
    <w:name w:val="Normální-můj"/>
    <w:basedOn w:val="Nadpis2-upraveny"/>
    <w:rsid w:val="0056375C"/>
    <w:pPr>
      <w:tabs>
        <w:tab w:val="clear" w:pos="1428"/>
      </w:tabs>
      <w:ind w:left="0" w:firstLine="708"/>
      <w:jc w:val="both"/>
    </w:pPr>
    <w:rPr>
      <w:b w:val="0"/>
    </w:rPr>
  </w:style>
  <w:style w:type="character" w:styleId="Odkaznakoment">
    <w:name w:val="annotation reference"/>
    <w:rsid w:val="00751CF1"/>
    <w:rPr>
      <w:sz w:val="16"/>
      <w:szCs w:val="16"/>
    </w:rPr>
  </w:style>
  <w:style w:type="paragraph" w:styleId="Textkomente">
    <w:name w:val="annotation text"/>
    <w:basedOn w:val="Normln"/>
    <w:link w:val="TextkomenteChar"/>
    <w:rsid w:val="00751CF1"/>
    <w:rPr>
      <w:sz w:val="20"/>
    </w:rPr>
  </w:style>
  <w:style w:type="character" w:customStyle="1" w:styleId="TextkomenteChar">
    <w:name w:val="Text komentáře Char"/>
    <w:basedOn w:val="Standardnpsmoodstavce"/>
    <w:link w:val="Textkomente"/>
    <w:rsid w:val="00751CF1"/>
  </w:style>
  <w:style w:type="paragraph" w:styleId="Pedmtkomente">
    <w:name w:val="annotation subject"/>
    <w:basedOn w:val="Textkomente"/>
    <w:next w:val="Textkomente"/>
    <w:link w:val="PedmtkomenteChar"/>
    <w:rsid w:val="00751CF1"/>
    <w:rPr>
      <w:b/>
      <w:bCs/>
      <w:lang w:val="x-none" w:eastAsia="x-none"/>
    </w:rPr>
  </w:style>
  <w:style w:type="character" w:customStyle="1" w:styleId="PedmtkomenteChar">
    <w:name w:val="Předmět komentáře Char"/>
    <w:link w:val="Pedmtkomente"/>
    <w:rsid w:val="00751CF1"/>
    <w:rPr>
      <w:b/>
      <w:bCs/>
    </w:rPr>
  </w:style>
  <w:style w:type="paragraph" w:styleId="Textbubliny">
    <w:name w:val="Balloon Text"/>
    <w:basedOn w:val="Normln"/>
    <w:link w:val="TextbublinyChar"/>
    <w:rsid w:val="00751CF1"/>
    <w:pPr>
      <w:spacing w:before="0"/>
    </w:pPr>
    <w:rPr>
      <w:rFonts w:ascii="Tahoma" w:hAnsi="Tahoma"/>
      <w:sz w:val="16"/>
      <w:szCs w:val="16"/>
      <w:lang w:val="x-none" w:eastAsia="x-none"/>
    </w:rPr>
  </w:style>
  <w:style w:type="character" w:customStyle="1" w:styleId="TextbublinyChar">
    <w:name w:val="Text bubliny Char"/>
    <w:link w:val="Textbubliny"/>
    <w:rsid w:val="00751CF1"/>
    <w:rPr>
      <w:rFonts w:ascii="Tahoma" w:hAnsi="Tahoma" w:cs="Tahoma"/>
      <w:sz w:val="16"/>
      <w:szCs w:val="16"/>
    </w:rPr>
  </w:style>
  <w:style w:type="character" w:customStyle="1" w:styleId="ZhlavChar">
    <w:name w:val="Záhlaví Char"/>
    <w:link w:val="Zhlav"/>
    <w:rsid w:val="00C57B10"/>
    <w:rPr>
      <w:i/>
      <w:color w:val="049498"/>
      <w:sz w:val="16"/>
      <w:lang w:eastAsia="x-none"/>
    </w:rPr>
  </w:style>
  <w:style w:type="paragraph" w:customStyle="1" w:styleId="odstn">
    <w:name w:val="_odst.n"/>
    <w:basedOn w:val="Normln"/>
    <w:rsid w:val="0035224E"/>
    <w:pPr>
      <w:tabs>
        <w:tab w:val="left" w:pos="567"/>
      </w:tabs>
      <w:ind w:firstLine="567"/>
    </w:pPr>
  </w:style>
  <w:style w:type="paragraph" w:customStyle="1" w:styleId="zkl2">
    <w:name w:val="_zákl.2"/>
    <w:basedOn w:val="Normln"/>
    <w:rsid w:val="005E3375"/>
    <w:pPr>
      <w:tabs>
        <w:tab w:val="left" w:pos="567"/>
      </w:tabs>
      <w:spacing w:before="160"/>
      <w:ind w:firstLine="567"/>
    </w:pPr>
  </w:style>
  <w:style w:type="paragraph" w:customStyle="1" w:styleId="zkl2m">
    <w:name w:val="_zákl.2m"/>
    <w:basedOn w:val="zkl2"/>
    <w:rsid w:val="005E3375"/>
    <w:pPr>
      <w:spacing w:before="240"/>
    </w:pPr>
  </w:style>
  <w:style w:type="paragraph" w:styleId="Seznamsodrkami2">
    <w:name w:val="List Bullet 2"/>
    <w:basedOn w:val="Normln"/>
    <w:autoRedefine/>
    <w:rsid w:val="005E3375"/>
    <w:pPr>
      <w:numPr>
        <w:numId w:val="4"/>
      </w:numPr>
      <w:tabs>
        <w:tab w:val="left" w:pos="7371"/>
      </w:tabs>
      <w:spacing w:before="0"/>
    </w:pPr>
    <w:rPr>
      <w:color w:val="000000"/>
    </w:rPr>
  </w:style>
  <w:style w:type="character" w:customStyle="1" w:styleId="DPLUStextChar">
    <w:name w:val="DPLUS_text Char"/>
    <w:link w:val="DPLUStext"/>
    <w:locked/>
    <w:rsid w:val="008D59E9"/>
    <w:rPr>
      <w:rFonts w:ascii="Arial" w:hAnsi="Arial" w:cs="Arial"/>
      <w:szCs w:val="22"/>
      <w:lang w:val="x-none" w:eastAsia="en-US"/>
    </w:rPr>
  </w:style>
  <w:style w:type="paragraph" w:customStyle="1" w:styleId="DPLUStext">
    <w:name w:val="DPLUS_text"/>
    <w:basedOn w:val="Odstavecseseznamem"/>
    <w:link w:val="DPLUStextChar"/>
    <w:qFormat/>
    <w:rsid w:val="008D59E9"/>
    <w:pPr>
      <w:spacing w:before="0" w:after="200" w:line="276" w:lineRule="auto"/>
      <w:ind w:left="720" w:firstLine="170"/>
      <w:contextualSpacing/>
    </w:pPr>
    <w:rPr>
      <w:rFonts w:ascii="Arial" w:hAnsi="Arial"/>
      <w:sz w:val="20"/>
      <w:szCs w:val="22"/>
      <w:lang w:val="x-none" w:eastAsia="en-US"/>
    </w:rPr>
  </w:style>
  <w:style w:type="paragraph" w:styleId="Odstavecseseznamem">
    <w:name w:val="List Paragraph"/>
    <w:basedOn w:val="Normln"/>
    <w:uiPriority w:val="34"/>
    <w:qFormat/>
    <w:rsid w:val="008D59E9"/>
    <w:pPr>
      <w:ind w:left="708"/>
    </w:pPr>
  </w:style>
  <w:style w:type="paragraph" w:customStyle="1" w:styleId="obyejn">
    <w:name w:val="obyčejný"/>
    <w:basedOn w:val="Normln"/>
    <w:rsid w:val="00E15414"/>
    <w:pPr>
      <w:spacing w:before="0"/>
      <w:jc w:val="left"/>
    </w:pPr>
    <w:rPr>
      <w:sz w:val="20"/>
    </w:rPr>
  </w:style>
  <w:style w:type="paragraph" w:customStyle="1" w:styleId="Nzevhlavnchkapitol">
    <w:name w:val="Název hlavních kapitol"/>
    <w:basedOn w:val="Normln"/>
    <w:link w:val="NzevhlavnchkapitolChar"/>
    <w:qFormat/>
    <w:rsid w:val="00E15414"/>
    <w:pPr>
      <w:spacing w:line="240" w:lineRule="atLeast"/>
    </w:pPr>
    <w:rPr>
      <w:b/>
      <w:color w:val="1F497D"/>
      <w:sz w:val="32"/>
    </w:rPr>
  </w:style>
  <w:style w:type="character" w:customStyle="1" w:styleId="NzevhlavnchkapitolChar">
    <w:name w:val="Název hlavních kapitol Char"/>
    <w:link w:val="Nzevhlavnchkapitol"/>
    <w:rsid w:val="00E15414"/>
    <w:rPr>
      <w:b/>
      <w:color w:val="1F497D"/>
      <w:sz w:val="32"/>
    </w:rPr>
  </w:style>
  <w:style w:type="paragraph" w:styleId="Zkladntextodsazen3">
    <w:name w:val="Body Text Indent 3"/>
    <w:basedOn w:val="Normln"/>
    <w:link w:val="Zkladntextodsazen3Char"/>
    <w:rsid w:val="004E333C"/>
    <w:pPr>
      <w:spacing w:after="120"/>
      <w:ind w:left="283"/>
    </w:pPr>
    <w:rPr>
      <w:sz w:val="16"/>
      <w:szCs w:val="16"/>
    </w:rPr>
  </w:style>
  <w:style w:type="character" w:customStyle="1" w:styleId="Zkladntextodsazen3Char">
    <w:name w:val="Základní text odsazený 3 Char"/>
    <w:link w:val="Zkladntextodsazen3"/>
    <w:rsid w:val="004E333C"/>
    <w:rPr>
      <w:rFonts w:ascii="Calibri" w:hAnsi="Calibri"/>
      <w:sz w:val="16"/>
      <w:szCs w:val="16"/>
    </w:rPr>
  </w:style>
  <w:style w:type="paragraph" w:customStyle="1" w:styleId="Textdokumentu">
    <w:name w:val="Text dokumentu"/>
    <w:basedOn w:val="Normln"/>
    <w:qFormat/>
    <w:rsid w:val="004E333C"/>
    <w:pPr>
      <w:spacing w:before="0"/>
    </w:pPr>
  </w:style>
  <w:style w:type="paragraph" w:customStyle="1" w:styleId="Podnadpis1">
    <w:name w:val="Podnadpis1"/>
    <w:basedOn w:val="Textdokumentu"/>
    <w:rsid w:val="004E333C"/>
    <w:pPr>
      <w:spacing w:before="240"/>
    </w:pPr>
    <w:rPr>
      <w:b/>
    </w:rPr>
  </w:style>
  <w:style w:type="paragraph" w:styleId="Seznamsodrkami">
    <w:name w:val="List Bullet"/>
    <w:basedOn w:val="Normln"/>
    <w:rsid w:val="004E333C"/>
    <w:pPr>
      <w:numPr>
        <w:numId w:val="5"/>
      </w:numPr>
      <w:contextualSpacing/>
    </w:pPr>
  </w:style>
  <w:style w:type="paragraph" w:customStyle="1" w:styleId="zkl4">
    <w:name w:val="_zákl.4"/>
    <w:basedOn w:val="zkl2"/>
    <w:rsid w:val="00C93D4E"/>
    <w:pPr>
      <w:spacing w:before="60"/>
      <w:ind w:left="1134" w:firstLine="0"/>
    </w:pPr>
  </w:style>
  <w:style w:type="paragraph" w:styleId="Bezmezer">
    <w:name w:val="No Spacing"/>
    <w:link w:val="BezmezerChar"/>
    <w:uiPriority w:val="1"/>
    <w:qFormat/>
    <w:rsid w:val="00C93D4E"/>
    <w:rPr>
      <w:rFonts w:ascii="Calibri" w:eastAsia="Calibri" w:hAnsi="Calibri"/>
      <w:sz w:val="22"/>
      <w:szCs w:val="22"/>
      <w:lang w:eastAsia="en-US"/>
    </w:rPr>
  </w:style>
  <w:style w:type="character" w:customStyle="1" w:styleId="BezmezerChar">
    <w:name w:val="Bez mezer Char"/>
    <w:link w:val="Bezmezer"/>
    <w:uiPriority w:val="1"/>
    <w:rsid w:val="00C93D4E"/>
    <w:rPr>
      <w:rFonts w:ascii="Calibri" w:eastAsia="Calibri" w:hAnsi="Calibri"/>
      <w:sz w:val="22"/>
      <w:szCs w:val="22"/>
      <w:lang w:eastAsia="en-US"/>
    </w:rPr>
  </w:style>
  <w:style w:type="paragraph" w:customStyle="1" w:styleId="STZ">
    <w:name w:val="STZ"/>
    <w:basedOn w:val="Normln"/>
    <w:link w:val="STZChar"/>
    <w:uiPriority w:val="99"/>
    <w:qFormat/>
    <w:rsid w:val="00A342D1"/>
    <w:pPr>
      <w:spacing w:before="60"/>
      <w:ind w:firstLine="340"/>
    </w:pPr>
    <w:rPr>
      <w:rFonts w:ascii="Arial" w:hAnsi="Arial"/>
      <w:spacing w:val="-2"/>
      <w:lang w:val="x-none" w:eastAsia="x-none"/>
    </w:rPr>
  </w:style>
  <w:style w:type="character" w:customStyle="1" w:styleId="STZChar">
    <w:name w:val="STZ Char"/>
    <w:link w:val="STZ"/>
    <w:uiPriority w:val="99"/>
    <w:rsid w:val="00A342D1"/>
    <w:rPr>
      <w:rFonts w:ascii="Arial" w:hAnsi="Arial"/>
      <w:spacing w:val="-2"/>
      <w:sz w:val="22"/>
      <w:lang w:val="x-none" w:eastAsia="x-none"/>
    </w:rPr>
  </w:style>
  <w:style w:type="paragraph" w:customStyle="1" w:styleId="nadp2">
    <w:name w:val="_nadp2"/>
    <w:basedOn w:val="zkl2m"/>
    <w:rsid w:val="00A342D1"/>
    <w:rPr>
      <w:sz w:val="28"/>
    </w:rPr>
  </w:style>
  <w:style w:type="character" w:styleId="Sledovanodkaz">
    <w:name w:val="FollowedHyperlink"/>
    <w:uiPriority w:val="99"/>
    <w:unhideWhenUsed/>
    <w:rsid w:val="00635FD4"/>
    <w:rPr>
      <w:color w:val="800080"/>
      <w:u w:val="single"/>
    </w:rPr>
  </w:style>
  <w:style w:type="paragraph" w:customStyle="1" w:styleId="msonormal0">
    <w:name w:val="msonormal"/>
    <w:basedOn w:val="Normln"/>
    <w:rsid w:val="00635FD4"/>
    <w:pPr>
      <w:spacing w:before="100" w:beforeAutospacing="1" w:after="100" w:afterAutospacing="1"/>
      <w:jc w:val="left"/>
    </w:pPr>
    <w:rPr>
      <w:szCs w:val="24"/>
    </w:rPr>
  </w:style>
  <w:style w:type="paragraph" w:customStyle="1" w:styleId="xl70">
    <w:name w:val="xl70"/>
    <w:basedOn w:val="Normln"/>
    <w:rsid w:val="00635FD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FF"/>
      <w:sz w:val="15"/>
      <w:szCs w:val="15"/>
      <w:u w:val="single"/>
    </w:rPr>
  </w:style>
  <w:style w:type="paragraph" w:customStyle="1" w:styleId="xl71">
    <w:name w:val="xl71"/>
    <w:basedOn w:val="Normln"/>
    <w:rsid w:val="00635FD4"/>
    <w:pPr>
      <w:spacing w:before="100" w:beforeAutospacing="1" w:after="100" w:afterAutospacing="1"/>
      <w:jc w:val="left"/>
      <w:textAlignment w:val="center"/>
    </w:pPr>
    <w:rPr>
      <w:rFonts w:cs="Calibri"/>
      <w:szCs w:val="24"/>
    </w:rPr>
  </w:style>
  <w:style w:type="paragraph" w:customStyle="1" w:styleId="xl72">
    <w:name w:val="xl72"/>
    <w:basedOn w:val="Normln"/>
    <w:rsid w:val="00635FD4"/>
    <w:pPr>
      <w:spacing w:before="100" w:beforeAutospacing="1" w:after="100" w:afterAutospacing="1"/>
      <w:jc w:val="left"/>
      <w:textAlignment w:val="center"/>
    </w:pPr>
    <w:rPr>
      <w:rFonts w:cs="Calibri"/>
      <w:b/>
      <w:bCs/>
      <w:i/>
      <w:iCs/>
      <w:szCs w:val="24"/>
    </w:rPr>
  </w:style>
  <w:style w:type="paragraph" w:customStyle="1" w:styleId="xl73">
    <w:name w:val="xl73"/>
    <w:basedOn w:val="Normln"/>
    <w:rsid w:val="00635FD4"/>
    <w:pPr>
      <w:spacing w:before="100" w:beforeAutospacing="1" w:after="100" w:afterAutospacing="1"/>
      <w:jc w:val="center"/>
      <w:textAlignment w:val="center"/>
    </w:pPr>
    <w:rPr>
      <w:rFonts w:cs="Calibri"/>
      <w:b/>
      <w:bCs/>
      <w:i/>
      <w:iCs/>
      <w:szCs w:val="24"/>
    </w:rPr>
  </w:style>
  <w:style w:type="paragraph" w:customStyle="1" w:styleId="xl74">
    <w:name w:val="xl74"/>
    <w:basedOn w:val="Normln"/>
    <w:rsid w:val="00635FD4"/>
    <w:pPr>
      <w:pBdr>
        <w:right w:val="single" w:sz="8" w:space="0" w:color="auto"/>
      </w:pBdr>
      <w:spacing w:before="100" w:beforeAutospacing="1" w:after="100" w:afterAutospacing="1"/>
      <w:jc w:val="center"/>
      <w:textAlignment w:val="center"/>
    </w:pPr>
    <w:rPr>
      <w:rFonts w:cs="Calibri"/>
      <w:b/>
      <w:bCs/>
      <w:i/>
      <w:iCs/>
      <w:szCs w:val="24"/>
    </w:rPr>
  </w:style>
  <w:style w:type="paragraph" w:customStyle="1" w:styleId="xl75">
    <w:name w:val="xl75"/>
    <w:basedOn w:val="Normln"/>
    <w:rsid w:val="00635FD4"/>
    <w:pPr>
      <w:pBdr>
        <w:top w:val="single" w:sz="8" w:space="0" w:color="auto"/>
        <w:left w:val="single" w:sz="8" w:space="0" w:color="auto"/>
      </w:pBdr>
      <w:spacing w:before="100" w:beforeAutospacing="1" w:after="100" w:afterAutospacing="1"/>
      <w:jc w:val="left"/>
    </w:pPr>
    <w:rPr>
      <w:rFonts w:cs="Calibri"/>
      <w:b/>
      <w:bCs/>
      <w:sz w:val="28"/>
      <w:szCs w:val="28"/>
      <w:u w:val="single"/>
    </w:rPr>
  </w:style>
  <w:style w:type="paragraph" w:customStyle="1" w:styleId="xl76">
    <w:name w:val="xl76"/>
    <w:basedOn w:val="Normln"/>
    <w:rsid w:val="00635FD4"/>
    <w:pPr>
      <w:pBdr>
        <w:top w:val="single" w:sz="8" w:space="0" w:color="auto"/>
      </w:pBdr>
      <w:spacing w:before="100" w:beforeAutospacing="1" w:after="100" w:afterAutospacing="1"/>
      <w:jc w:val="center"/>
      <w:textAlignment w:val="center"/>
    </w:pPr>
    <w:rPr>
      <w:rFonts w:cs="Calibri"/>
      <w:b/>
      <w:bCs/>
      <w:i/>
      <w:iCs/>
      <w:szCs w:val="22"/>
    </w:rPr>
  </w:style>
  <w:style w:type="paragraph" w:customStyle="1" w:styleId="xl77">
    <w:name w:val="xl77"/>
    <w:basedOn w:val="Normln"/>
    <w:rsid w:val="00635FD4"/>
    <w:pPr>
      <w:pBdr>
        <w:top w:val="single" w:sz="8" w:space="0" w:color="auto"/>
      </w:pBdr>
      <w:spacing w:before="100" w:beforeAutospacing="1" w:after="100" w:afterAutospacing="1"/>
      <w:jc w:val="center"/>
      <w:textAlignment w:val="center"/>
    </w:pPr>
    <w:rPr>
      <w:rFonts w:cs="Calibri"/>
      <w:b/>
      <w:bCs/>
      <w:i/>
      <w:iCs/>
      <w:szCs w:val="24"/>
    </w:rPr>
  </w:style>
  <w:style w:type="paragraph" w:customStyle="1" w:styleId="xl78">
    <w:name w:val="xl78"/>
    <w:basedOn w:val="Normln"/>
    <w:rsid w:val="00635FD4"/>
    <w:pPr>
      <w:pBdr>
        <w:top w:val="single" w:sz="8" w:space="0" w:color="auto"/>
        <w:right w:val="single" w:sz="8" w:space="0" w:color="auto"/>
      </w:pBdr>
      <w:spacing w:before="100" w:beforeAutospacing="1" w:after="100" w:afterAutospacing="1"/>
      <w:jc w:val="center"/>
      <w:textAlignment w:val="center"/>
    </w:pPr>
    <w:rPr>
      <w:rFonts w:cs="Calibri"/>
      <w:b/>
      <w:bCs/>
      <w:i/>
      <w:iCs/>
      <w:szCs w:val="24"/>
    </w:rPr>
  </w:style>
  <w:style w:type="paragraph" w:customStyle="1" w:styleId="xl79">
    <w:name w:val="xl79"/>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cs="Calibri"/>
      <w:b/>
      <w:bCs/>
      <w:i/>
      <w:iCs/>
      <w:sz w:val="28"/>
      <w:szCs w:val="28"/>
    </w:rPr>
  </w:style>
  <w:style w:type="paragraph" w:customStyle="1" w:styleId="xl80">
    <w:name w:val="xl80"/>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b/>
      <w:bCs/>
      <w:szCs w:val="22"/>
    </w:rPr>
  </w:style>
  <w:style w:type="paragraph" w:customStyle="1" w:styleId="xl81">
    <w:name w:val="xl81"/>
    <w:basedOn w:val="Normln"/>
    <w:rsid w:val="00635FD4"/>
    <w:pPr>
      <w:pBdr>
        <w:bottom w:val="single" w:sz="4" w:space="0" w:color="auto"/>
      </w:pBdr>
      <w:spacing w:before="100" w:beforeAutospacing="1" w:after="100" w:afterAutospacing="1"/>
      <w:jc w:val="center"/>
      <w:textAlignment w:val="center"/>
    </w:pPr>
    <w:rPr>
      <w:rFonts w:cs="Calibri"/>
      <w:b/>
      <w:bCs/>
      <w:sz w:val="18"/>
      <w:szCs w:val="18"/>
    </w:rPr>
  </w:style>
  <w:style w:type="paragraph" w:customStyle="1" w:styleId="xl82">
    <w:name w:val="xl82"/>
    <w:basedOn w:val="Normln"/>
    <w:rsid w:val="00635FD4"/>
    <w:pPr>
      <w:pBdr>
        <w:bottom w:val="single" w:sz="4" w:space="0" w:color="auto"/>
      </w:pBdr>
      <w:spacing w:before="100" w:beforeAutospacing="1" w:after="100" w:afterAutospacing="1"/>
      <w:jc w:val="center"/>
      <w:textAlignment w:val="center"/>
    </w:pPr>
    <w:rPr>
      <w:rFonts w:cs="Calibri"/>
      <w:sz w:val="18"/>
      <w:szCs w:val="18"/>
    </w:rPr>
  </w:style>
  <w:style w:type="paragraph" w:customStyle="1" w:styleId="xl83">
    <w:name w:val="xl83"/>
    <w:basedOn w:val="Normln"/>
    <w:rsid w:val="00635FD4"/>
    <w:pPr>
      <w:pBdr>
        <w:bottom w:val="single" w:sz="4" w:space="0" w:color="auto"/>
        <w:right w:val="single" w:sz="8" w:space="0" w:color="auto"/>
      </w:pBdr>
      <w:spacing w:before="100" w:beforeAutospacing="1" w:after="100" w:afterAutospacing="1"/>
      <w:jc w:val="center"/>
      <w:textAlignment w:val="center"/>
    </w:pPr>
    <w:rPr>
      <w:rFonts w:cs="Calibri"/>
      <w:sz w:val="18"/>
      <w:szCs w:val="18"/>
    </w:rPr>
  </w:style>
  <w:style w:type="paragraph" w:customStyle="1" w:styleId="xl84">
    <w:name w:val="xl84"/>
    <w:basedOn w:val="Normln"/>
    <w:rsid w:val="00635FD4"/>
    <w:pPr>
      <w:spacing w:before="100" w:beforeAutospacing="1" w:after="100" w:afterAutospacing="1"/>
      <w:jc w:val="left"/>
      <w:textAlignment w:val="center"/>
    </w:pPr>
    <w:rPr>
      <w:rFonts w:cs="Calibri"/>
      <w:szCs w:val="22"/>
    </w:rPr>
  </w:style>
  <w:style w:type="paragraph" w:customStyle="1" w:styleId="xl85">
    <w:name w:val="xl85"/>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86">
    <w:name w:val="xl86"/>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szCs w:val="22"/>
    </w:rPr>
  </w:style>
  <w:style w:type="paragraph" w:customStyle="1" w:styleId="xl87">
    <w:name w:val="xl87"/>
    <w:basedOn w:val="Normln"/>
    <w:rsid w:val="00635FD4"/>
    <w:pPr>
      <w:pBdr>
        <w:top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88">
    <w:name w:val="xl88"/>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89">
    <w:name w:val="xl89"/>
    <w:basedOn w:val="Normln"/>
    <w:rsid w:val="00635FD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Calibri"/>
      <w:szCs w:val="22"/>
    </w:rPr>
  </w:style>
  <w:style w:type="paragraph" w:customStyle="1" w:styleId="xl90">
    <w:name w:val="xl90"/>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cs="Calibri"/>
      <w:b/>
      <w:bCs/>
      <w:i/>
      <w:iCs/>
      <w:szCs w:val="24"/>
    </w:rPr>
  </w:style>
  <w:style w:type="paragraph" w:customStyle="1" w:styleId="xl91">
    <w:name w:val="xl91"/>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92">
    <w:name w:val="xl92"/>
    <w:basedOn w:val="Normln"/>
    <w:rsid w:val="00635FD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Calibri"/>
      <w:color w:val="0000FF"/>
      <w:sz w:val="15"/>
      <w:szCs w:val="15"/>
      <w:u w:val="single"/>
    </w:rPr>
  </w:style>
  <w:style w:type="paragraph" w:customStyle="1" w:styleId="xl93">
    <w:name w:val="xl93"/>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94">
    <w:name w:val="xl94"/>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szCs w:val="22"/>
    </w:rPr>
  </w:style>
  <w:style w:type="paragraph" w:customStyle="1" w:styleId="xl95">
    <w:name w:val="xl95"/>
    <w:basedOn w:val="Normln"/>
    <w:rsid w:val="00635FD4"/>
    <w:pPr>
      <w:pBdr>
        <w:top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96">
    <w:name w:val="xl96"/>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97">
    <w:name w:val="xl97"/>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szCs w:val="22"/>
    </w:rPr>
  </w:style>
  <w:style w:type="paragraph" w:customStyle="1" w:styleId="xl98">
    <w:name w:val="xl98"/>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99">
    <w:name w:val="xl99"/>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0">
    <w:name w:val="xl100"/>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1">
    <w:name w:val="xl101"/>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2">
    <w:name w:val="xl102"/>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szCs w:val="22"/>
    </w:rPr>
  </w:style>
  <w:style w:type="paragraph" w:customStyle="1" w:styleId="xl103">
    <w:name w:val="xl103"/>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4">
    <w:name w:val="xl104"/>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5">
    <w:name w:val="xl105"/>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6">
    <w:name w:val="xl106"/>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7">
    <w:name w:val="xl107"/>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8">
    <w:name w:val="xl108"/>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09">
    <w:name w:val="xl109"/>
    <w:basedOn w:val="Normln"/>
    <w:rsid w:val="00635FD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Calibri"/>
      <w:szCs w:val="22"/>
    </w:rPr>
  </w:style>
  <w:style w:type="paragraph" w:customStyle="1" w:styleId="xl110">
    <w:name w:val="xl110"/>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11">
    <w:name w:val="xl111"/>
    <w:basedOn w:val="Normln"/>
    <w:rsid w:val="00635FD4"/>
    <w:pPr>
      <w:pBdr>
        <w:bottom w:val="single" w:sz="4" w:space="0" w:color="auto"/>
      </w:pBdr>
      <w:spacing w:before="100" w:beforeAutospacing="1" w:after="100" w:afterAutospacing="1"/>
      <w:jc w:val="left"/>
      <w:textAlignment w:val="center"/>
    </w:pPr>
    <w:rPr>
      <w:rFonts w:cs="Calibri"/>
      <w:szCs w:val="22"/>
    </w:rPr>
  </w:style>
  <w:style w:type="paragraph" w:customStyle="1" w:styleId="xl112">
    <w:name w:val="xl112"/>
    <w:basedOn w:val="Normln"/>
    <w:rsid w:val="00635FD4"/>
    <w:pPr>
      <w:pBdr>
        <w:bottom w:val="single" w:sz="4" w:space="0" w:color="auto"/>
      </w:pBdr>
      <w:spacing w:before="100" w:beforeAutospacing="1" w:after="100" w:afterAutospacing="1"/>
      <w:jc w:val="center"/>
      <w:textAlignment w:val="center"/>
    </w:pPr>
    <w:rPr>
      <w:rFonts w:cs="Calibri"/>
      <w:szCs w:val="22"/>
    </w:rPr>
  </w:style>
  <w:style w:type="paragraph" w:customStyle="1" w:styleId="xl113">
    <w:name w:val="xl113"/>
    <w:basedOn w:val="Normln"/>
    <w:rsid w:val="00635FD4"/>
    <w:pPr>
      <w:pBdr>
        <w:bottom w:val="single" w:sz="4" w:space="0" w:color="auto"/>
      </w:pBdr>
      <w:spacing w:before="100" w:beforeAutospacing="1" w:after="100" w:afterAutospacing="1"/>
      <w:jc w:val="center"/>
      <w:textAlignment w:val="center"/>
    </w:pPr>
    <w:rPr>
      <w:rFonts w:cs="Calibri"/>
      <w:szCs w:val="22"/>
    </w:rPr>
  </w:style>
  <w:style w:type="paragraph" w:customStyle="1" w:styleId="xl114">
    <w:name w:val="xl114"/>
    <w:basedOn w:val="Normln"/>
    <w:rsid w:val="00635FD4"/>
    <w:pPr>
      <w:pBdr>
        <w:bottom w:val="single" w:sz="4" w:space="0" w:color="auto"/>
      </w:pBdr>
      <w:spacing w:before="100" w:beforeAutospacing="1" w:after="100" w:afterAutospacing="1"/>
      <w:jc w:val="center"/>
      <w:textAlignment w:val="center"/>
    </w:pPr>
    <w:rPr>
      <w:rFonts w:cs="Calibri"/>
      <w:szCs w:val="22"/>
    </w:rPr>
  </w:style>
  <w:style w:type="paragraph" w:customStyle="1" w:styleId="xl115">
    <w:name w:val="xl115"/>
    <w:basedOn w:val="Normln"/>
    <w:rsid w:val="00635FD4"/>
    <w:pPr>
      <w:pBdr>
        <w:bottom w:val="single" w:sz="4" w:space="0" w:color="auto"/>
        <w:right w:val="single" w:sz="8" w:space="0" w:color="auto"/>
      </w:pBdr>
      <w:spacing w:before="100" w:beforeAutospacing="1" w:after="100" w:afterAutospacing="1"/>
      <w:jc w:val="center"/>
      <w:textAlignment w:val="center"/>
    </w:pPr>
    <w:rPr>
      <w:rFonts w:cs="Calibri"/>
      <w:szCs w:val="22"/>
    </w:rPr>
  </w:style>
  <w:style w:type="paragraph" w:customStyle="1" w:styleId="xl116">
    <w:name w:val="xl116"/>
    <w:basedOn w:val="Normln"/>
    <w:rsid w:val="00635FD4"/>
    <w:pPr>
      <w:pBdr>
        <w:top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17">
    <w:name w:val="xl117"/>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18">
    <w:name w:val="xl118"/>
    <w:basedOn w:val="Normln"/>
    <w:rsid w:val="00635FD4"/>
    <w:pPr>
      <w:pBdr>
        <w:top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19">
    <w:name w:val="xl119"/>
    <w:basedOn w:val="Normln"/>
    <w:rsid w:val="00635FD4"/>
    <w:pPr>
      <w:pBdr>
        <w:left w:val="single" w:sz="4" w:space="0" w:color="auto"/>
        <w:bottom w:val="single" w:sz="4" w:space="0" w:color="auto"/>
        <w:right w:val="single" w:sz="4" w:space="0" w:color="auto"/>
      </w:pBdr>
      <w:spacing w:before="100" w:beforeAutospacing="1" w:after="100" w:afterAutospacing="1"/>
      <w:jc w:val="left"/>
      <w:textAlignment w:val="center"/>
    </w:pPr>
    <w:rPr>
      <w:rFonts w:cs="Calibri"/>
      <w:szCs w:val="22"/>
    </w:rPr>
  </w:style>
  <w:style w:type="paragraph" w:customStyle="1" w:styleId="xl120">
    <w:name w:val="xl120"/>
    <w:basedOn w:val="Normln"/>
    <w:rsid w:val="00635FD4"/>
    <w:pPr>
      <w:pBdr>
        <w:right w:val="single" w:sz="8" w:space="0" w:color="auto"/>
      </w:pBdr>
      <w:spacing w:before="100" w:beforeAutospacing="1" w:after="100" w:afterAutospacing="1"/>
      <w:jc w:val="center"/>
      <w:textAlignment w:val="center"/>
    </w:pPr>
    <w:rPr>
      <w:rFonts w:cs="Calibri"/>
      <w:color w:val="0000FF"/>
      <w:sz w:val="15"/>
      <w:szCs w:val="15"/>
      <w:u w:val="single"/>
    </w:rPr>
  </w:style>
  <w:style w:type="paragraph" w:customStyle="1" w:styleId="xl121">
    <w:name w:val="xl121"/>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cs="Calibri"/>
      <w:b/>
      <w:bCs/>
      <w:sz w:val="28"/>
      <w:szCs w:val="28"/>
      <w:u w:val="single"/>
    </w:rPr>
  </w:style>
  <w:style w:type="paragraph" w:customStyle="1" w:styleId="xl122">
    <w:name w:val="xl122"/>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b/>
      <w:bCs/>
      <w:i/>
      <w:iCs/>
      <w:szCs w:val="22"/>
    </w:rPr>
  </w:style>
  <w:style w:type="paragraph" w:customStyle="1" w:styleId="xl123">
    <w:name w:val="xl123"/>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b/>
      <w:bCs/>
      <w:color w:val="FFFFFF"/>
      <w:sz w:val="28"/>
      <w:szCs w:val="28"/>
      <w:u w:val="single"/>
    </w:rPr>
  </w:style>
  <w:style w:type="paragraph" w:customStyle="1" w:styleId="xl124">
    <w:name w:val="xl124"/>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b/>
      <w:bCs/>
      <w:color w:val="FFFFFF"/>
      <w:szCs w:val="22"/>
      <w:u w:val="single"/>
    </w:rPr>
  </w:style>
  <w:style w:type="paragraph" w:customStyle="1" w:styleId="xl125">
    <w:name w:val="xl125"/>
    <w:basedOn w:val="Normln"/>
    <w:rsid w:val="00635FD4"/>
    <w:pPr>
      <w:pBdr>
        <w:bottom w:val="single" w:sz="4" w:space="0" w:color="auto"/>
      </w:pBdr>
      <w:spacing w:before="100" w:beforeAutospacing="1" w:after="100" w:afterAutospacing="1"/>
      <w:jc w:val="center"/>
      <w:textAlignment w:val="center"/>
    </w:pPr>
    <w:rPr>
      <w:rFonts w:cs="Calibri"/>
      <w:b/>
      <w:bCs/>
      <w:color w:val="FFFFFF"/>
      <w:sz w:val="28"/>
      <w:szCs w:val="28"/>
      <w:u w:val="single"/>
    </w:rPr>
  </w:style>
  <w:style w:type="paragraph" w:customStyle="1" w:styleId="xl126">
    <w:name w:val="xl126"/>
    <w:basedOn w:val="Normln"/>
    <w:rsid w:val="00635FD4"/>
    <w:pPr>
      <w:pBdr>
        <w:bottom w:val="single" w:sz="4" w:space="0" w:color="auto"/>
        <w:right w:val="single" w:sz="8" w:space="0" w:color="auto"/>
      </w:pBdr>
      <w:spacing w:before="100" w:beforeAutospacing="1" w:after="100" w:afterAutospacing="1"/>
      <w:jc w:val="center"/>
      <w:textAlignment w:val="center"/>
    </w:pPr>
    <w:rPr>
      <w:rFonts w:cs="Calibri"/>
      <w:b/>
      <w:bCs/>
      <w:color w:val="FFFFFF"/>
      <w:sz w:val="28"/>
      <w:szCs w:val="28"/>
      <w:u w:val="single"/>
    </w:rPr>
  </w:style>
  <w:style w:type="paragraph" w:customStyle="1" w:styleId="xl127">
    <w:name w:val="xl127"/>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b/>
      <w:bCs/>
      <w:sz w:val="18"/>
      <w:szCs w:val="18"/>
    </w:rPr>
  </w:style>
  <w:style w:type="paragraph" w:customStyle="1" w:styleId="xl128">
    <w:name w:val="xl128"/>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Calibri"/>
      <w:szCs w:val="22"/>
    </w:rPr>
  </w:style>
  <w:style w:type="paragraph" w:customStyle="1" w:styleId="xl129">
    <w:name w:val="xl129"/>
    <w:basedOn w:val="Normln"/>
    <w:rsid w:val="00635FD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Calibri"/>
      <w:color w:val="0000FF"/>
      <w:sz w:val="18"/>
      <w:szCs w:val="18"/>
      <w:u w:val="single"/>
    </w:rPr>
  </w:style>
  <w:style w:type="paragraph" w:customStyle="1" w:styleId="xl130">
    <w:name w:val="xl130"/>
    <w:basedOn w:val="Normln"/>
    <w:rsid w:val="00635FD4"/>
    <w:pPr>
      <w:pBdr>
        <w:bottom w:val="single" w:sz="4" w:space="0" w:color="auto"/>
      </w:pBdr>
      <w:spacing w:before="100" w:beforeAutospacing="1" w:after="100" w:afterAutospacing="1"/>
      <w:jc w:val="center"/>
      <w:textAlignment w:val="center"/>
    </w:pPr>
    <w:rPr>
      <w:rFonts w:cs="Calibri"/>
      <w:szCs w:val="22"/>
    </w:rPr>
  </w:style>
  <w:style w:type="paragraph" w:customStyle="1" w:styleId="xl131">
    <w:name w:val="xl131"/>
    <w:basedOn w:val="Normln"/>
    <w:rsid w:val="00635FD4"/>
    <w:pPr>
      <w:pBdr>
        <w:bottom w:val="single" w:sz="4" w:space="0" w:color="auto"/>
        <w:right w:val="single" w:sz="8" w:space="0" w:color="auto"/>
      </w:pBdr>
      <w:spacing w:before="100" w:beforeAutospacing="1" w:after="100" w:afterAutospacing="1"/>
      <w:jc w:val="center"/>
      <w:textAlignment w:val="center"/>
    </w:pPr>
    <w:rPr>
      <w:rFonts w:cs="Calibri"/>
      <w:szCs w:val="22"/>
    </w:rPr>
  </w:style>
  <w:style w:type="paragraph" w:customStyle="1" w:styleId="xl132">
    <w:name w:val="xl132"/>
    <w:basedOn w:val="Normln"/>
    <w:rsid w:val="00635FD4"/>
    <w:pPr>
      <w:pBdr>
        <w:bottom w:val="single" w:sz="4" w:space="0" w:color="auto"/>
      </w:pBdr>
      <w:spacing w:before="100" w:beforeAutospacing="1" w:after="100" w:afterAutospacing="1"/>
      <w:jc w:val="center"/>
      <w:textAlignment w:val="center"/>
    </w:pPr>
    <w:rPr>
      <w:rFonts w:cs="Calibri"/>
      <w:szCs w:val="22"/>
    </w:rPr>
  </w:style>
  <w:style w:type="paragraph" w:customStyle="1" w:styleId="xl133">
    <w:name w:val="xl133"/>
    <w:basedOn w:val="Normln"/>
    <w:rsid w:val="00635FD4"/>
    <w:pPr>
      <w:pBdr>
        <w:bottom w:val="single" w:sz="4" w:space="0" w:color="auto"/>
        <w:right w:val="single" w:sz="8" w:space="0" w:color="auto"/>
      </w:pBdr>
      <w:spacing w:before="100" w:beforeAutospacing="1" w:after="100" w:afterAutospacing="1"/>
      <w:jc w:val="center"/>
      <w:textAlignment w:val="center"/>
    </w:pPr>
    <w:rPr>
      <w:rFonts w:cs="Calibri"/>
      <w:color w:val="0000FF"/>
      <w:sz w:val="18"/>
      <w:szCs w:val="18"/>
      <w:u w:val="single"/>
    </w:rPr>
  </w:style>
  <w:style w:type="paragraph" w:customStyle="1" w:styleId="xl134">
    <w:name w:val="xl134"/>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szCs w:val="22"/>
    </w:rPr>
  </w:style>
  <w:style w:type="paragraph" w:customStyle="1" w:styleId="xl135">
    <w:name w:val="xl135"/>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sz w:val="18"/>
      <w:szCs w:val="18"/>
    </w:rPr>
  </w:style>
  <w:style w:type="paragraph" w:customStyle="1" w:styleId="xl136">
    <w:name w:val="xl136"/>
    <w:basedOn w:val="Normln"/>
    <w:rsid w:val="00635FD4"/>
    <w:pPr>
      <w:spacing w:before="100" w:beforeAutospacing="1" w:after="100" w:afterAutospacing="1"/>
      <w:jc w:val="center"/>
      <w:textAlignment w:val="center"/>
    </w:pPr>
    <w:rPr>
      <w:rFonts w:cs="Calibri"/>
      <w:szCs w:val="24"/>
    </w:rPr>
  </w:style>
  <w:style w:type="paragraph" w:customStyle="1" w:styleId="xl137">
    <w:name w:val="xl137"/>
    <w:basedOn w:val="Normln"/>
    <w:rsid w:val="00635FD4"/>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cs="Calibri"/>
      <w:sz w:val="18"/>
      <w:szCs w:val="18"/>
    </w:rPr>
  </w:style>
  <w:style w:type="paragraph" w:customStyle="1" w:styleId="xl138">
    <w:name w:val="xl138"/>
    <w:basedOn w:val="Normln"/>
    <w:rsid w:val="00635FD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cs="Calibri"/>
      <w:szCs w:val="22"/>
    </w:rPr>
  </w:style>
  <w:style w:type="paragraph" w:customStyle="1" w:styleId="xl139">
    <w:name w:val="xl139"/>
    <w:basedOn w:val="Normln"/>
    <w:rsid w:val="00635FD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Calibri"/>
      <w:sz w:val="18"/>
      <w:szCs w:val="18"/>
    </w:rPr>
  </w:style>
  <w:style w:type="paragraph" w:customStyle="1" w:styleId="xl140">
    <w:name w:val="xl140"/>
    <w:basedOn w:val="Normln"/>
    <w:rsid w:val="00635FD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Calibri"/>
      <w:sz w:val="18"/>
      <w:szCs w:val="18"/>
    </w:rPr>
  </w:style>
  <w:style w:type="paragraph" w:customStyle="1" w:styleId="xl141">
    <w:name w:val="xl141"/>
    <w:basedOn w:val="Normln"/>
    <w:rsid w:val="00635FD4"/>
    <w:pPr>
      <w:pBdr>
        <w:left w:val="single" w:sz="8" w:space="0" w:color="auto"/>
        <w:right w:val="single" w:sz="8" w:space="0" w:color="auto"/>
      </w:pBdr>
      <w:spacing w:before="100" w:beforeAutospacing="1" w:after="100" w:afterAutospacing="1"/>
      <w:jc w:val="center"/>
      <w:textAlignment w:val="center"/>
    </w:pPr>
    <w:rPr>
      <w:rFonts w:cs="Calibri"/>
      <w:szCs w:val="24"/>
    </w:rPr>
  </w:style>
  <w:style w:type="paragraph" w:customStyle="1" w:styleId="xl142">
    <w:name w:val="xl142"/>
    <w:basedOn w:val="Normln"/>
    <w:rsid w:val="00635FD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Calibri"/>
      <w:color w:val="FF0000"/>
      <w:szCs w:val="22"/>
    </w:rPr>
  </w:style>
  <w:style w:type="paragraph" w:customStyle="1" w:styleId="xl143">
    <w:name w:val="xl143"/>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color w:val="FF0000"/>
      <w:szCs w:val="22"/>
    </w:rPr>
  </w:style>
  <w:style w:type="paragraph" w:customStyle="1" w:styleId="xl144">
    <w:name w:val="xl144"/>
    <w:basedOn w:val="Normln"/>
    <w:rsid w:val="00635FD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Calibri"/>
      <w:color w:val="FF0000"/>
      <w:szCs w:val="22"/>
    </w:rPr>
  </w:style>
  <w:style w:type="paragraph" w:customStyle="1" w:styleId="xl145">
    <w:name w:val="xl145"/>
    <w:basedOn w:val="Normln"/>
    <w:rsid w:val="00635FD4"/>
    <w:pPr>
      <w:pBdr>
        <w:left w:val="single" w:sz="8" w:space="0" w:color="auto"/>
      </w:pBdr>
      <w:spacing w:before="100" w:beforeAutospacing="1" w:after="100" w:afterAutospacing="1"/>
      <w:jc w:val="center"/>
      <w:textAlignment w:val="center"/>
    </w:pPr>
    <w:rPr>
      <w:rFonts w:cs="Calibri"/>
      <w:b/>
      <w:bCs/>
      <w:color w:val="FFFFFF"/>
      <w:sz w:val="28"/>
      <w:szCs w:val="28"/>
      <w:u w:val="single"/>
    </w:rPr>
  </w:style>
  <w:style w:type="paragraph" w:customStyle="1" w:styleId="xl146">
    <w:name w:val="xl146"/>
    <w:basedOn w:val="Normln"/>
    <w:rsid w:val="00635FD4"/>
    <w:pPr>
      <w:spacing w:before="100" w:beforeAutospacing="1" w:after="100" w:afterAutospacing="1"/>
      <w:jc w:val="center"/>
      <w:textAlignment w:val="center"/>
    </w:pPr>
    <w:rPr>
      <w:rFonts w:cs="Calibri"/>
      <w:b/>
      <w:bCs/>
      <w:color w:val="FFFFFF"/>
      <w:sz w:val="28"/>
      <w:szCs w:val="28"/>
      <w:u w:val="single"/>
    </w:rPr>
  </w:style>
  <w:style w:type="paragraph" w:customStyle="1" w:styleId="xl147">
    <w:name w:val="xl147"/>
    <w:basedOn w:val="Normln"/>
    <w:rsid w:val="00635FD4"/>
    <w:pPr>
      <w:pBdr>
        <w:right w:val="single" w:sz="8" w:space="0" w:color="auto"/>
      </w:pBdr>
      <w:spacing w:before="100" w:beforeAutospacing="1" w:after="100" w:afterAutospacing="1"/>
      <w:jc w:val="center"/>
      <w:textAlignment w:val="center"/>
    </w:pPr>
    <w:rPr>
      <w:rFonts w:cs="Calibri"/>
      <w:b/>
      <w:bCs/>
      <w:color w:val="FFFFFF"/>
      <w:sz w:val="28"/>
      <w:szCs w:val="28"/>
      <w:u w:val="single"/>
    </w:rPr>
  </w:style>
  <w:style w:type="paragraph" w:customStyle="1" w:styleId="xl148">
    <w:name w:val="xl148"/>
    <w:basedOn w:val="Normln"/>
    <w:rsid w:val="00635FD4"/>
    <w:pPr>
      <w:pBdr>
        <w:left w:val="single" w:sz="8" w:space="0" w:color="auto"/>
        <w:bottom w:val="single" w:sz="4" w:space="0" w:color="auto"/>
      </w:pBdr>
      <w:spacing w:before="100" w:beforeAutospacing="1" w:after="100" w:afterAutospacing="1"/>
      <w:jc w:val="center"/>
      <w:textAlignment w:val="center"/>
    </w:pPr>
    <w:rPr>
      <w:rFonts w:cs="Calibri"/>
      <w:b/>
      <w:bCs/>
      <w:color w:val="FFFFFF"/>
      <w:sz w:val="28"/>
      <w:szCs w:val="28"/>
      <w:u w:val="single"/>
    </w:rPr>
  </w:style>
  <w:style w:type="paragraph" w:customStyle="1" w:styleId="Styl1">
    <w:name w:val="Styl1"/>
    <w:basedOn w:val="Nadpis1"/>
    <w:rsid w:val="00A014B3"/>
    <w:pPr>
      <w:numPr>
        <w:numId w:val="0"/>
      </w:numPr>
      <w:tabs>
        <w:tab w:val="num" w:pos="0"/>
      </w:tabs>
      <w:spacing w:before="0" w:after="0" w:line="240" w:lineRule="atLeast"/>
      <w:jc w:val="left"/>
    </w:pPr>
    <w:rPr>
      <w:caps/>
      <w:kern w:val="26"/>
      <w:sz w:val="26"/>
    </w:rPr>
  </w:style>
  <w:style w:type="paragraph" w:styleId="Podnadpis">
    <w:name w:val="Subtitle"/>
    <w:basedOn w:val="Normln"/>
    <w:next w:val="Normln"/>
    <w:link w:val="PodnadpisChar"/>
    <w:qFormat/>
    <w:rsid w:val="00C946C3"/>
    <w:pPr>
      <w:spacing w:after="60"/>
      <w:jc w:val="center"/>
      <w:outlineLvl w:val="1"/>
    </w:pPr>
    <w:rPr>
      <w:rFonts w:ascii="Calibri Light" w:hAnsi="Calibri Light"/>
      <w:szCs w:val="24"/>
    </w:rPr>
  </w:style>
  <w:style w:type="character" w:customStyle="1" w:styleId="PodnadpisChar">
    <w:name w:val="Podnadpis Char"/>
    <w:link w:val="Podnadpis"/>
    <w:rsid w:val="00C946C3"/>
    <w:rPr>
      <w:rFonts w:ascii="Calibri Light" w:eastAsia="Times New Roman" w:hAnsi="Calibri Light" w:cs="Times New Roman"/>
      <w:sz w:val="24"/>
      <w:szCs w:val="24"/>
    </w:rPr>
  </w:style>
  <w:style w:type="paragraph" w:customStyle="1" w:styleId="E1">
    <w:name w:val="E1"/>
    <w:basedOn w:val="Normln"/>
    <w:rsid w:val="00C060DB"/>
    <w:pPr>
      <w:spacing w:before="0"/>
      <w:ind w:left="709"/>
    </w:pPr>
    <w:rPr>
      <w:rFonts w:ascii="Arial" w:hAnsi="Arial"/>
    </w:rPr>
  </w:style>
  <w:style w:type="table" w:styleId="Svtltabulkasmkou1">
    <w:name w:val="Grid Table 1 Light"/>
    <w:basedOn w:val="Normlntabulka"/>
    <w:uiPriority w:val="46"/>
    <w:rsid w:val="00B85B5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itulek">
    <w:name w:val="caption"/>
    <w:basedOn w:val="Normln"/>
    <w:next w:val="Normln"/>
    <w:unhideWhenUsed/>
    <w:qFormat/>
    <w:rsid w:val="00AF423F"/>
    <w:pPr>
      <w:spacing w:before="0" w:after="200"/>
    </w:pPr>
    <w:rPr>
      <w:i/>
      <w:iCs/>
      <w:color w:val="44546A" w:themeColor="text2"/>
      <w:sz w:val="18"/>
      <w:szCs w:val="18"/>
    </w:rPr>
  </w:style>
  <w:style w:type="paragraph" w:styleId="Nzev">
    <w:name w:val="Title"/>
    <w:basedOn w:val="Normln"/>
    <w:next w:val="Normln"/>
    <w:link w:val="NzevChar"/>
    <w:qFormat/>
    <w:rsid w:val="0063354A"/>
    <w:pPr>
      <w:spacing w:before="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63354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270">
      <w:bodyDiv w:val="1"/>
      <w:marLeft w:val="0"/>
      <w:marRight w:val="0"/>
      <w:marTop w:val="0"/>
      <w:marBottom w:val="0"/>
      <w:divBdr>
        <w:top w:val="none" w:sz="0" w:space="0" w:color="auto"/>
        <w:left w:val="none" w:sz="0" w:space="0" w:color="auto"/>
        <w:bottom w:val="none" w:sz="0" w:space="0" w:color="auto"/>
        <w:right w:val="none" w:sz="0" w:space="0" w:color="auto"/>
      </w:divBdr>
    </w:div>
    <w:div w:id="28915853">
      <w:bodyDiv w:val="1"/>
      <w:marLeft w:val="0"/>
      <w:marRight w:val="0"/>
      <w:marTop w:val="0"/>
      <w:marBottom w:val="0"/>
      <w:divBdr>
        <w:top w:val="none" w:sz="0" w:space="0" w:color="auto"/>
        <w:left w:val="none" w:sz="0" w:space="0" w:color="auto"/>
        <w:bottom w:val="none" w:sz="0" w:space="0" w:color="auto"/>
        <w:right w:val="none" w:sz="0" w:space="0" w:color="auto"/>
      </w:divBdr>
    </w:div>
    <w:div w:id="104736627">
      <w:bodyDiv w:val="1"/>
      <w:marLeft w:val="0"/>
      <w:marRight w:val="0"/>
      <w:marTop w:val="0"/>
      <w:marBottom w:val="0"/>
      <w:divBdr>
        <w:top w:val="none" w:sz="0" w:space="0" w:color="auto"/>
        <w:left w:val="none" w:sz="0" w:space="0" w:color="auto"/>
        <w:bottom w:val="none" w:sz="0" w:space="0" w:color="auto"/>
        <w:right w:val="none" w:sz="0" w:space="0" w:color="auto"/>
      </w:divBdr>
    </w:div>
    <w:div w:id="171145212">
      <w:bodyDiv w:val="1"/>
      <w:marLeft w:val="0"/>
      <w:marRight w:val="0"/>
      <w:marTop w:val="0"/>
      <w:marBottom w:val="0"/>
      <w:divBdr>
        <w:top w:val="none" w:sz="0" w:space="0" w:color="auto"/>
        <w:left w:val="none" w:sz="0" w:space="0" w:color="auto"/>
        <w:bottom w:val="none" w:sz="0" w:space="0" w:color="auto"/>
        <w:right w:val="none" w:sz="0" w:space="0" w:color="auto"/>
      </w:divBdr>
    </w:div>
    <w:div w:id="185024094">
      <w:bodyDiv w:val="1"/>
      <w:marLeft w:val="0"/>
      <w:marRight w:val="0"/>
      <w:marTop w:val="0"/>
      <w:marBottom w:val="0"/>
      <w:divBdr>
        <w:top w:val="none" w:sz="0" w:space="0" w:color="auto"/>
        <w:left w:val="none" w:sz="0" w:space="0" w:color="auto"/>
        <w:bottom w:val="none" w:sz="0" w:space="0" w:color="auto"/>
        <w:right w:val="none" w:sz="0" w:space="0" w:color="auto"/>
      </w:divBdr>
    </w:div>
    <w:div w:id="347753239">
      <w:bodyDiv w:val="1"/>
      <w:marLeft w:val="0"/>
      <w:marRight w:val="0"/>
      <w:marTop w:val="0"/>
      <w:marBottom w:val="0"/>
      <w:divBdr>
        <w:top w:val="none" w:sz="0" w:space="0" w:color="auto"/>
        <w:left w:val="none" w:sz="0" w:space="0" w:color="auto"/>
        <w:bottom w:val="none" w:sz="0" w:space="0" w:color="auto"/>
        <w:right w:val="none" w:sz="0" w:space="0" w:color="auto"/>
      </w:divBdr>
      <w:divsChild>
        <w:div w:id="1289431497">
          <w:marLeft w:val="0"/>
          <w:marRight w:val="0"/>
          <w:marTop w:val="0"/>
          <w:marBottom w:val="0"/>
          <w:divBdr>
            <w:top w:val="none" w:sz="0" w:space="0" w:color="auto"/>
            <w:left w:val="none" w:sz="0" w:space="0" w:color="auto"/>
            <w:bottom w:val="none" w:sz="0" w:space="0" w:color="auto"/>
            <w:right w:val="none" w:sz="0" w:space="0" w:color="auto"/>
          </w:divBdr>
          <w:divsChild>
            <w:div w:id="779028973">
              <w:marLeft w:val="0"/>
              <w:marRight w:val="0"/>
              <w:marTop w:val="0"/>
              <w:marBottom w:val="0"/>
              <w:divBdr>
                <w:top w:val="none" w:sz="0" w:space="0" w:color="auto"/>
                <w:left w:val="none" w:sz="0" w:space="0" w:color="auto"/>
                <w:bottom w:val="none" w:sz="0" w:space="0" w:color="auto"/>
                <w:right w:val="none" w:sz="0" w:space="0" w:color="auto"/>
              </w:divBdr>
              <w:divsChild>
                <w:div w:id="8199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097103">
      <w:bodyDiv w:val="1"/>
      <w:marLeft w:val="0"/>
      <w:marRight w:val="0"/>
      <w:marTop w:val="0"/>
      <w:marBottom w:val="0"/>
      <w:divBdr>
        <w:top w:val="none" w:sz="0" w:space="0" w:color="auto"/>
        <w:left w:val="none" w:sz="0" w:space="0" w:color="auto"/>
        <w:bottom w:val="none" w:sz="0" w:space="0" w:color="auto"/>
        <w:right w:val="none" w:sz="0" w:space="0" w:color="auto"/>
      </w:divBdr>
    </w:div>
    <w:div w:id="496117641">
      <w:bodyDiv w:val="1"/>
      <w:marLeft w:val="0"/>
      <w:marRight w:val="0"/>
      <w:marTop w:val="0"/>
      <w:marBottom w:val="0"/>
      <w:divBdr>
        <w:top w:val="none" w:sz="0" w:space="0" w:color="auto"/>
        <w:left w:val="none" w:sz="0" w:space="0" w:color="auto"/>
        <w:bottom w:val="none" w:sz="0" w:space="0" w:color="auto"/>
        <w:right w:val="none" w:sz="0" w:space="0" w:color="auto"/>
      </w:divBdr>
    </w:div>
    <w:div w:id="622200104">
      <w:bodyDiv w:val="1"/>
      <w:marLeft w:val="0"/>
      <w:marRight w:val="0"/>
      <w:marTop w:val="0"/>
      <w:marBottom w:val="0"/>
      <w:divBdr>
        <w:top w:val="none" w:sz="0" w:space="0" w:color="auto"/>
        <w:left w:val="none" w:sz="0" w:space="0" w:color="auto"/>
        <w:bottom w:val="none" w:sz="0" w:space="0" w:color="auto"/>
        <w:right w:val="none" w:sz="0" w:space="0" w:color="auto"/>
      </w:divBdr>
    </w:div>
    <w:div w:id="742487059">
      <w:bodyDiv w:val="1"/>
      <w:marLeft w:val="0"/>
      <w:marRight w:val="0"/>
      <w:marTop w:val="0"/>
      <w:marBottom w:val="0"/>
      <w:divBdr>
        <w:top w:val="none" w:sz="0" w:space="0" w:color="auto"/>
        <w:left w:val="none" w:sz="0" w:space="0" w:color="auto"/>
        <w:bottom w:val="none" w:sz="0" w:space="0" w:color="auto"/>
        <w:right w:val="none" w:sz="0" w:space="0" w:color="auto"/>
      </w:divBdr>
    </w:div>
    <w:div w:id="748502205">
      <w:bodyDiv w:val="1"/>
      <w:marLeft w:val="0"/>
      <w:marRight w:val="0"/>
      <w:marTop w:val="0"/>
      <w:marBottom w:val="0"/>
      <w:divBdr>
        <w:top w:val="none" w:sz="0" w:space="0" w:color="auto"/>
        <w:left w:val="none" w:sz="0" w:space="0" w:color="auto"/>
        <w:bottom w:val="none" w:sz="0" w:space="0" w:color="auto"/>
        <w:right w:val="none" w:sz="0" w:space="0" w:color="auto"/>
      </w:divBdr>
    </w:div>
    <w:div w:id="775439255">
      <w:bodyDiv w:val="1"/>
      <w:marLeft w:val="0"/>
      <w:marRight w:val="0"/>
      <w:marTop w:val="0"/>
      <w:marBottom w:val="0"/>
      <w:divBdr>
        <w:top w:val="none" w:sz="0" w:space="0" w:color="auto"/>
        <w:left w:val="none" w:sz="0" w:space="0" w:color="auto"/>
        <w:bottom w:val="none" w:sz="0" w:space="0" w:color="auto"/>
        <w:right w:val="none" w:sz="0" w:space="0" w:color="auto"/>
      </w:divBdr>
    </w:div>
    <w:div w:id="826828180">
      <w:bodyDiv w:val="1"/>
      <w:marLeft w:val="0"/>
      <w:marRight w:val="0"/>
      <w:marTop w:val="0"/>
      <w:marBottom w:val="0"/>
      <w:divBdr>
        <w:top w:val="none" w:sz="0" w:space="0" w:color="auto"/>
        <w:left w:val="none" w:sz="0" w:space="0" w:color="auto"/>
        <w:bottom w:val="none" w:sz="0" w:space="0" w:color="auto"/>
        <w:right w:val="none" w:sz="0" w:space="0" w:color="auto"/>
      </w:divBdr>
    </w:div>
    <w:div w:id="1017654465">
      <w:bodyDiv w:val="1"/>
      <w:marLeft w:val="0"/>
      <w:marRight w:val="0"/>
      <w:marTop w:val="0"/>
      <w:marBottom w:val="0"/>
      <w:divBdr>
        <w:top w:val="none" w:sz="0" w:space="0" w:color="auto"/>
        <w:left w:val="none" w:sz="0" w:space="0" w:color="auto"/>
        <w:bottom w:val="none" w:sz="0" w:space="0" w:color="auto"/>
        <w:right w:val="none" w:sz="0" w:space="0" w:color="auto"/>
      </w:divBdr>
    </w:div>
    <w:div w:id="1026294566">
      <w:bodyDiv w:val="1"/>
      <w:marLeft w:val="0"/>
      <w:marRight w:val="0"/>
      <w:marTop w:val="0"/>
      <w:marBottom w:val="0"/>
      <w:divBdr>
        <w:top w:val="none" w:sz="0" w:space="0" w:color="auto"/>
        <w:left w:val="none" w:sz="0" w:space="0" w:color="auto"/>
        <w:bottom w:val="none" w:sz="0" w:space="0" w:color="auto"/>
        <w:right w:val="none" w:sz="0" w:space="0" w:color="auto"/>
      </w:divBdr>
    </w:div>
    <w:div w:id="1184246175">
      <w:bodyDiv w:val="1"/>
      <w:marLeft w:val="0"/>
      <w:marRight w:val="0"/>
      <w:marTop w:val="0"/>
      <w:marBottom w:val="0"/>
      <w:divBdr>
        <w:top w:val="none" w:sz="0" w:space="0" w:color="auto"/>
        <w:left w:val="none" w:sz="0" w:space="0" w:color="auto"/>
        <w:bottom w:val="none" w:sz="0" w:space="0" w:color="auto"/>
        <w:right w:val="none" w:sz="0" w:space="0" w:color="auto"/>
      </w:divBdr>
    </w:div>
    <w:div w:id="1274897349">
      <w:bodyDiv w:val="1"/>
      <w:marLeft w:val="0"/>
      <w:marRight w:val="0"/>
      <w:marTop w:val="0"/>
      <w:marBottom w:val="0"/>
      <w:divBdr>
        <w:top w:val="none" w:sz="0" w:space="0" w:color="auto"/>
        <w:left w:val="none" w:sz="0" w:space="0" w:color="auto"/>
        <w:bottom w:val="none" w:sz="0" w:space="0" w:color="auto"/>
        <w:right w:val="none" w:sz="0" w:space="0" w:color="auto"/>
      </w:divBdr>
    </w:div>
    <w:div w:id="1323048603">
      <w:bodyDiv w:val="1"/>
      <w:marLeft w:val="0"/>
      <w:marRight w:val="0"/>
      <w:marTop w:val="0"/>
      <w:marBottom w:val="0"/>
      <w:divBdr>
        <w:top w:val="none" w:sz="0" w:space="0" w:color="auto"/>
        <w:left w:val="none" w:sz="0" w:space="0" w:color="auto"/>
        <w:bottom w:val="none" w:sz="0" w:space="0" w:color="auto"/>
        <w:right w:val="none" w:sz="0" w:space="0" w:color="auto"/>
      </w:divBdr>
    </w:div>
    <w:div w:id="1347364117">
      <w:bodyDiv w:val="1"/>
      <w:marLeft w:val="0"/>
      <w:marRight w:val="0"/>
      <w:marTop w:val="0"/>
      <w:marBottom w:val="0"/>
      <w:divBdr>
        <w:top w:val="none" w:sz="0" w:space="0" w:color="auto"/>
        <w:left w:val="none" w:sz="0" w:space="0" w:color="auto"/>
        <w:bottom w:val="none" w:sz="0" w:space="0" w:color="auto"/>
        <w:right w:val="none" w:sz="0" w:space="0" w:color="auto"/>
      </w:divBdr>
    </w:div>
    <w:div w:id="1351369345">
      <w:bodyDiv w:val="1"/>
      <w:marLeft w:val="0"/>
      <w:marRight w:val="0"/>
      <w:marTop w:val="0"/>
      <w:marBottom w:val="0"/>
      <w:divBdr>
        <w:top w:val="none" w:sz="0" w:space="0" w:color="auto"/>
        <w:left w:val="none" w:sz="0" w:space="0" w:color="auto"/>
        <w:bottom w:val="none" w:sz="0" w:space="0" w:color="auto"/>
        <w:right w:val="none" w:sz="0" w:space="0" w:color="auto"/>
      </w:divBdr>
    </w:div>
    <w:div w:id="1401708143">
      <w:bodyDiv w:val="1"/>
      <w:marLeft w:val="0"/>
      <w:marRight w:val="0"/>
      <w:marTop w:val="0"/>
      <w:marBottom w:val="0"/>
      <w:divBdr>
        <w:top w:val="none" w:sz="0" w:space="0" w:color="auto"/>
        <w:left w:val="none" w:sz="0" w:space="0" w:color="auto"/>
        <w:bottom w:val="none" w:sz="0" w:space="0" w:color="auto"/>
        <w:right w:val="none" w:sz="0" w:space="0" w:color="auto"/>
      </w:divBdr>
    </w:div>
    <w:div w:id="1428578765">
      <w:bodyDiv w:val="1"/>
      <w:marLeft w:val="0"/>
      <w:marRight w:val="0"/>
      <w:marTop w:val="0"/>
      <w:marBottom w:val="0"/>
      <w:divBdr>
        <w:top w:val="none" w:sz="0" w:space="0" w:color="auto"/>
        <w:left w:val="none" w:sz="0" w:space="0" w:color="auto"/>
        <w:bottom w:val="none" w:sz="0" w:space="0" w:color="auto"/>
        <w:right w:val="none" w:sz="0" w:space="0" w:color="auto"/>
      </w:divBdr>
    </w:div>
    <w:div w:id="1628852199">
      <w:bodyDiv w:val="1"/>
      <w:marLeft w:val="0"/>
      <w:marRight w:val="0"/>
      <w:marTop w:val="0"/>
      <w:marBottom w:val="0"/>
      <w:divBdr>
        <w:top w:val="none" w:sz="0" w:space="0" w:color="auto"/>
        <w:left w:val="none" w:sz="0" w:space="0" w:color="auto"/>
        <w:bottom w:val="none" w:sz="0" w:space="0" w:color="auto"/>
        <w:right w:val="none" w:sz="0" w:space="0" w:color="auto"/>
      </w:divBdr>
    </w:div>
    <w:div w:id="1659383626">
      <w:bodyDiv w:val="1"/>
      <w:marLeft w:val="0"/>
      <w:marRight w:val="0"/>
      <w:marTop w:val="0"/>
      <w:marBottom w:val="0"/>
      <w:divBdr>
        <w:top w:val="none" w:sz="0" w:space="0" w:color="auto"/>
        <w:left w:val="none" w:sz="0" w:space="0" w:color="auto"/>
        <w:bottom w:val="none" w:sz="0" w:space="0" w:color="auto"/>
        <w:right w:val="none" w:sz="0" w:space="0" w:color="auto"/>
      </w:divBdr>
    </w:div>
    <w:div w:id="1867018239">
      <w:bodyDiv w:val="1"/>
      <w:marLeft w:val="0"/>
      <w:marRight w:val="0"/>
      <w:marTop w:val="0"/>
      <w:marBottom w:val="0"/>
      <w:divBdr>
        <w:top w:val="none" w:sz="0" w:space="0" w:color="auto"/>
        <w:left w:val="none" w:sz="0" w:space="0" w:color="auto"/>
        <w:bottom w:val="none" w:sz="0" w:space="0" w:color="auto"/>
        <w:right w:val="none" w:sz="0" w:space="0" w:color="auto"/>
      </w:divBdr>
    </w:div>
    <w:div w:id="1872454897">
      <w:bodyDiv w:val="1"/>
      <w:marLeft w:val="0"/>
      <w:marRight w:val="0"/>
      <w:marTop w:val="0"/>
      <w:marBottom w:val="0"/>
      <w:divBdr>
        <w:top w:val="none" w:sz="0" w:space="0" w:color="auto"/>
        <w:left w:val="none" w:sz="0" w:space="0" w:color="auto"/>
        <w:bottom w:val="none" w:sz="0" w:space="0" w:color="auto"/>
        <w:right w:val="none" w:sz="0" w:space="0" w:color="auto"/>
      </w:divBdr>
    </w:div>
    <w:div w:id="1884440893">
      <w:bodyDiv w:val="1"/>
      <w:marLeft w:val="0"/>
      <w:marRight w:val="0"/>
      <w:marTop w:val="0"/>
      <w:marBottom w:val="0"/>
      <w:divBdr>
        <w:top w:val="none" w:sz="0" w:space="0" w:color="auto"/>
        <w:left w:val="none" w:sz="0" w:space="0" w:color="auto"/>
        <w:bottom w:val="none" w:sz="0" w:space="0" w:color="auto"/>
        <w:right w:val="none" w:sz="0" w:space="0" w:color="auto"/>
      </w:divBdr>
      <w:divsChild>
        <w:div w:id="589003464">
          <w:marLeft w:val="0"/>
          <w:marRight w:val="0"/>
          <w:marTop w:val="0"/>
          <w:marBottom w:val="0"/>
          <w:divBdr>
            <w:top w:val="none" w:sz="0" w:space="0" w:color="auto"/>
            <w:left w:val="none" w:sz="0" w:space="0" w:color="auto"/>
            <w:bottom w:val="none" w:sz="0" w:space="0" w:color="auto"/>
            <w:right w:val="none" w:sz="0" w:space="0" w:color="auto"/>
          </w:divBdr>
        </w:div>
        <w:div w:id="684093275">
          <w:marLeft w:val="0"/>
          <w:marRight w:val="0"/>
          <w:marTop w:val="0"/>
          <w:marBottom w:val="0"/>
          <w:divBdr>
            <w:top w:val="none" w:sz="0" w:space="0" w:color="auto"/>
            <w:left w:val="none" w:sz="0" w:space="0" w:color="auto"/>
            <w:bottom w:val="none" w:sz="0" w:space="0" w:color="auto"/>
            <w:right w:val="none" w:sz="0" w:space="0" w:color="auto"/>
          </w:divBdr>
        </w:div>
      </w:divsChild>
    </w:div>
    <w:div w:id="200246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tin.Fiala@sagasta.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K:\E_mingo\so401901\techzp\pomoc.doc.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F9EE8-A76E-4C37-B621-D4B4E73F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pomoc.doc.dot</Template>
  <TotalTime>1584</TotalTime>
  <Pages>20</Pages>
  <Words>4785</Words>
  <Characters>27923</Characters>
  <Application>Microsoft Office Word</Application>
  <DocSecurity>0</DocSecurity>
  <Lines>232</Lines>
  <Paragraphs>65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1.Identifikační údaje mostu</vt:lpstr>
      <vt:lpstr>          1.Identifikační údaje mostu             </vt:lpstr>
    </vt:vector>
  </TitlesOfParts>
  <Company>SUDOP Praha a.s.\</Company>
  <LinksUpToDate>false</LinksUpToDate>
  <CharactersWithSpaces>32643</CharactersWithSpaces>
  <SharedDoc>false</SharedDoc>
  <HLinks>
    <vt:vector size="6" baseType="variant">
      <vt:variant>
        <vt:i4>524408</vt:i4>
      </vt:variant>
      <vt:variant>
        <vt:i4>57</vt:i4>
      </vt:variant>
      <vt:variant>
        <vt:i4>0</vt:i4>
      </vt:variant>
      <vt:variant>
        <vt:i4>5</vt:i4>
      </vt:variant>
      <vt:variant>
        <vt:lpwstr>mailto:david.vodak@sagasta.cz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1.Identifikační údaje mostu</dc:title>
  <dc:subject/>
  <dc:creator>novak</dc:creator>
  <cp:keywords/>
  <dc:description/>
  <cp:lastModifiedBy>Fiala Martin, Bc.</cp:lastModifiedBy>
  <cp:revision>55</cp:revision>
  <cp:lastPrinted>2023-02-20T12:04:00Z</cp:lastPrinted>
  <dcterms:created xsi:type="dcterms:W3CDTF">2020-12-09T18:40:00Z</dcterms:created>
  <dcterms:modified xsi:type="dcterms:W3CDTF">2023-02-20T12:05:00Z</dcterms:modified>
</cp:coreProperties>
</file>